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ECD" w:rsidRPr="00C12703" w:rsidRDefault="00153ECD" w:rsidP="00153ECD">
      <w:pPr>
        <w:shd w:val="clear" w:color="auto" w:fill="FFFFFF"/>
        <w:snapToGrid w:val="0"/>
        <w:jc w:val="center"/>
        <w:rPr>
          <w:rFonts w:ascii="Times New Roman" w:eastAsia="標楷體" w:hAnsi="Times New Roman"/>
          <w:b/>
          <w:color w:val="000000"/>
          <w:sz w:val="28"/>
        </w:rPr>
      </w:pPr>
      <w:r w:rsidRPr="00C12703">
        <w:rPr>
          <w:rFonts w:ascii="Times New Roman" w:eastAsia="標楷體" w:hAnsi="Times New Roman"/>
          <w:b/>
          <w:color w:val="000000"/>
          <w:sz w:val="28"/>
        </w:rPr>
        <w:t>元智大學</w:t>
      </w:r>
      <w:r w:rsidRPr="00C12703">
        <w:rPr>
          <w:rFonts w:ascii="Times New Roman" w:eastAsia="標楷體" w:hAnsi="Times New Roman"/>
          <w:b/>
          <w:color w:val="000000"/>
          <w:sz w:val="28"/>
          <w:szCs w:val="28"/>
        </w:rPr>
        <w:t>電機工程學系</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甲組</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rPr>
        <w:t>必修科目表</w:t>
      </w:r>
    </w:p>
    <w:p w:rsidR="00153ECD" w:rsidRPr="00C12703" w:rsidRDefault="00153ECD" w:rsidP="00153ECD">
      <w:pPr>
        <w:snapToGrid w:val="0"/>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Department of Electrical Engineering(Program A), Yuan Ze University</w:t>
      </w:r>
    </w:p>
    <w:p w:rsidR="00153ECD" w:rsidRPr="00C12703" w:rsidRDefault="00153ECD" w:rsidP="00153ECD">
      <w:pPr>
        <w:snapToGrid w:val="0"/>
        <w:spacing w:after="60"/>
        <w:ind w:rightChars="-24" w:right="-58"/>
        <w:jc w:val="center"/>
        <w:rPr>
          <w:rFonts w:ascii="Times New Roman" w:eastAsia="標楷體" w:hAnsi="Times New Roman"/>
          <w:b/>
          <w:color w:val="000000"/>
          <w:sz w:val="28"/>
          <w:szCs w:val="28"/>
        </w:rPr>
      </w:pPr>
      <w:r w:rsidRPr="00C12703">
        <w:rPr>
          <w:rFonts w:ascii="Times New Roman" w:eastAsia="標楷體" w:hAnsi="Times New Roman"/>
          <w:b/>
          <w:color w:val="000000"/>
          <w:sz w:val="28"/>
          <w:szCs w:val="28"/>
        </w:rPr>
        <w:t>List of Required Courses</w:t>
      </w:r>
    </w:p>
    <w:p w:rsidR="00153ECD" w:rsidRPr="00C12703" w:rsidRDefault="00153ECD" w:rsidP="00153ECD">
      <w:pPr>
        <w:snapToGrid w:val="0"/>
        <w:jc w:val="center"/>
        <w:rPr>
          <w:rFonts w:ascii="Times New Roman" w:eastAsia="標楷體" w:hAnsi="Times New Roman"/>
          <w:b/>
          <w:color w:val="000000"/>
        </w:rPr>
      </w:pPr>
      <w:r w:rsidRPr="00C12703">
        <w:rPr>
          <w:rFonts w:ascii="Times New Roman" w:eastAsia="標楷體" w:hAnsi="Times New Roman"/>
          <w:b/>
          <w:color w:val="000000"/>
        </w:rPr>
        <w:t>（</w:t>
      </w:r>
      <w:r w:rsidRPr="00C12703">
        <w:rPr>
          <w:rFonts w:ascii="Times New Roman" w:eastAsia="標楷體" w:hAnsi="Times New Roman"/>
          <w:b/>
          <w:color w:val="000000"/>
        </w:rPr>
        <w:t>114</w:t>
      </w:r>
      <w:r w:rsidRPr="00C12703">
        <w:rPr>
          <w:rFonts w:ascii="Times New Roman" w:eastAsia="標楷體" w:hAnsi="Times New Roman"/>
          <w:b/>
          <w:color w:val="000000"/>
        </w:rPr>
        <w:t>學年度入學新生適用）</w:t>
      </w:r>
    </w:p>
    <w:p w:rsidR="00153ECD" w:rsidRPr="00C12703" w:rsidRDefault="00153ECD" w:rsidP="00153ECD">
      <w:pPr>
        <w:snapToGrid w:val="0"/>
        <w:jc w:val="center"/>
        <w:rPr>
          <w:rFonts w:ascii="Times New Roman" w:eastAsia="標楷體" w:hAnsi="Times New Roman"/>
          <w:b/>
          <w:color w:val="000000"/>
        </w:rPr>
      </w:pPr>
      <w:r w:rsidRPr="00C12703">
        <w:rPr>
          <w:rFonts w:ascii="Times New Roman" w:eastAsia="標楷體" w:hAnsi="Times New Roman"/>
          <w:b/>
          <w:bCs/>
          <w:color w:val="000000"/>
        </w:rPr>
        <w:t>(</w:t>
      </w:r>
      <w:r w:rsidRPr="00C12703">
        <w:rPr>
          <w:rFonts w:ascii="Times New Roman" w:eastAsia="標楷體" w:hAnsi="Times New Roman"/>
          <w:b/>
          <w:color w:val="000000"/>
        </w:rPr>
        <w:t>Applicable to Students Admitted in Academic Year of 2025</w:t>
      </w:r>
    </w:p>
    <w:p w:rsidR="00153ECD" w:rsidRPr="00C12703" w:rsidRDefault="00153ECD" w:rsidP="00153ECD">
      <w:pPr>
        <w:snapToGrid w:val="0"/>
        <w:ind w:left="482" w:rightChars="-177" w:right="-425"/>
        <w:jc w:val="right"/>
        <w:rPr>
          <w:rFonts w:ascii="Times New Roman" w:eastAsia="標楷體" w:hAnsi="Times New Roman"/>
          <w:color w:val="000000"/>
          <w:sz w:val="16"/>
        </w:rPr>
      </w:pPr>
    </w:p>
    <w:p w:rsidR="00153ECD" w:rsidRPr="00153ECD" w:rsidRDefault="00153ECD" w:rsidP="00153ECD">
      <w:pPr>
        <w:wordWrap w:val="0"/>
        <w:snapToGrid w:val="0"/>
        <w:ind w:left="482" w:rightChars="-177" w:right="-425"/>
        <w:jc w:val="right"/>
        <w:rPr>
          <w:rFonts w:ascii="Times New Roman" w:eastAsia="標楷體" w:hAnsi="Times New Roman"/>
          <w:color w:val="000000"/>
          <w:sz w:val="16"/>
          <w:szCs w:val="16"/>
        </w:rPr>
      </w:pPr>
      <w:r w:rsidRPr="00153ECD">
        <w:rPr>
          <w:rFonts w:ascii="Times New Roman" w:eastAsia="標楷體" w:hAnsi="Times New Roman"/>
          <w:color w:val="000000"/>
          <w:sz w:val="16"/>
          <w:szCs w:val="16"/>
        </w:rPr>
        <w:t xml:space="preserve">114.04.23 </w:t>
      </w:r>
      <w:r w:rsidRPr="00153ECD">
        <w:rPr>
          <w:rFonts w:ascii="Times New Roman" w:eastAsia="標楷體" w:hAnsi="Times New Roman"/>
          <w:color w:val="000000"/>
          <w:sz w:val="16"/>
          <w:szCs w:val="16"/>
        </w:rPr>
        <w:t>一一三學年度第五次教務會議通過</w:t>
      </w:r>
    </w:p>
    <w:p w:rsidR="00153ECD" w:rsidRPr="00C12703" w:rsidRDefault="00153ECD" w:rsidP="00153ECD">
      <w:pPr>
        <w:wordWrap w:val="0"/>
        <w:snapToGrid w:val="0"/>
        <w:ind w:left="482" w:rightChars="-177" w:right="-425"/>
        <w:jc w:val="right"/>
        <w:rPr>
          <w:rFonts w:ascii="Times New Roman" w:eastAsia="標楷體" w:hAnsi="Times New Roman"/>
          <w:color w:val="000000"/>
          <w:sz w:val="16"/>
        </w:rPr>
      </w:pPr>
      <w:r w:rsidRPr="00153ECD">
        <w:rPr>
          <w:rFonts w:ascii="Times New Roman" w:eastAsia="標楷體" w:hAnsi="Times New Roman"/>
          <w:color w:val="000000"/>
          <w:sz w:val="16"/>
          <w:szCs w:val="16"/>
        </w:rPr>
        <w:t>Passed by the 5th Academic Affairs Meeting, Academic Year 2024, on April 23, 2025</w:t>
      </w:r>
    </w:p>
    <w:tbl>
      <w:tblPr>
        <w:tblW w:w="1075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3"/>
        <w:gridCol w:w="1178"/>
        <w:gridCol w:w="1203"/>
        <w:gridCol w:w="1204"/>
        <w:gridCol w:w="1377"/>
        <w:gridCol w:w="1029"/>
        <w:gridCol w:w="1204"/>
        <w:gridCol w:w="1203"/>
        <w:gridCol w:w="1341"/>
      </w:tblGrid>
      <w:tr w:rsidR="00153ECD" w:rsidRPr="00C12703" w:rsidTr="00B127E7">
        <w:trPr>
          <w:cantSplit/>
          <w:trHeight w:val="677"/>
          <w:jc w:val="center"/>
        </w:trPr>
        <w:tc>
          <w:tcPr>
            <w:tcW w:w="1013" w:type="dxa"/>
            <w:vMerge w:val="restart"/>
            <w:vAlign w:val="center"/>
          </w:tcPr>
          <w:p w:rsidR="00153ECD" w:rsidRPr="00C12703" w:rsidRDefault="00153ECD" w:rsidP="00B127E7">
            <w:pPr>
              <w:snapToGrid w:val="0"/>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學年</w:t>
            </w:r>
            <w:r w:rsidRPr="00C12703">
              <w:rPr>
                <w:rFonts w:ascii="Times New Roman" w:eastAsia="標楷體" w:hAnsi="Times New Roman"/>
                <w:color w:val="000000"/>
                <w:sz w:val="16"/>
                <w:szCs w:val="16"/>
              </w:rPr>
              <w:t xml:space="preserve"> </w:t>
            </w:r>
          </w:p>
          <w:p w:rsidR="00153ECD" w:rsidRPr="00C12703" w:rsidRDefault="00153ECD" w:rsidP="00B127E7">
            <w:pPr>
              <w:snapToGrid w:val="0"/>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Academic Year</w:t>
            </w:r>
          </w:p>
          <w:p w:rsidR="00153ECD" w:rsidRPr="00C12703" w:rsidRDefault="00153ECD" w:rsidP="00B127E7">
            <w:pPr>
              <w:snapToGrid w:val="0"/>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學期</w:t>
            </w:r>
            <w:r w:rsidRPr="00C12703">
              <w:rPr>
                <w:rFonts w:ascii="Times New Roman" w:eastAsia="標楷體" w:hAnsi="Times New Roman"/>
                <w:color w:val="000000"/>
                <w:sz w:val="16"/>
                <w:szCs w:val="16"/>
              </w:rPr>
              <w:t xml:space="preserve"> Semester</w:t>
            </w:r>
          </w:p>
          <w:p w:rsidR="00153ECD" w:rsidRPr="00C12703" w:rsidRDefault="00153ECD" w:rsidP="00B127E7">
            <w:pPr>
              <w:snapToGrid w:val="0"/>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科目</w:t>
            </w:r>
          </w:p>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6"/>
                <w:szCs w:val="16"/>
              </w:rPr>
              <w:t>Course</w:t>
            </w:r>
          </w:p>
        </w:tc>
        <w:tc>
          <w:tcPr>
            <w:tcW w:w="2381" w:type="dxa"/>
            <w:gridSpan w:val="2"/>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第一學年</w:t>
            </w:r>
          </w:p>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 xml:space="preserve"> 1</w:t>
            </w:r>
            <w:r w:rsidRPr="00C12703">
              <w:rPr>
                <w:rFonts w:ascii="Times New Roman" w:eastAsia="標楷體" w:hAnsi="Times New Roman"/>
                <w:color w:val="000000"/>
                <w:sz w:val="18"/>
                <w:vertAlign w:val="superscript"/>
              </w:rPr>
              <w:t>st</w:t>
            </w:r>
            <w:r w:rsidRPr="00C12703">
              <w:rPr>
                <w:rFonts w:ascii="Times New Roman" w:eastAsia="標楷體" w:hAnsi="Times New Roman"/>
                <w:color w:val="000000"/>
                <w:sz w:val="18"/>
              </w:rPr>
              <w:t xml:space="preserve"> Academic Year</w:t>
            </w:r>
          </w:p>
        </w:tc>
        <w:tc>
          <w:tcPr>
            <w:tcW w:w="2581" w:type="dxa"/>
            <w:gridSpan w:val="2"/>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第二學年</w:t>
            </w:r>
            <w:r w:rsidRPr="00C12703">
              <w:rPr>
                <w:rFonts w:ascii="Times New Roman" w:eastAsia="標楷體" w:hAnsi="Times New Roman"/>
                <w:color w:val="000000"/>
                <w:sz w:val="18"/>
              </w:rPr>
              <w:t xml:space="preserve"> </w:t>
            </w:r>
          </w:p>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2</w:t>
            </w:r>
            <w:r w:rsidRPr="00C12703">
              <w:rPr>
                <w:rFonts w:ascii="Times New Roman" w:eastAsia="標楷體" w:hAnsi="Times New Roman"/>
                <w:color w:val="000000"/>
                <w:sz w:val="18"/>
                <w:vertAlign w:val="superscript"/>
              </w:rPr>
              <w:t>nd</w:t>
            </w:r>
            <w:r w:rsidRPr="00C12703">
              <w:rPr>
                <w:rFonts w:ascii="Times New Roman" w:eastAsia="標楷體" w:hAnsi="Times New Roman"/>
                <w:color w:val="000000"/>
                <w:sz w:val="18"/>
              </w:rPr>
              <w:t xml:space="preserve"> Academic Year</w:t>
            </w:r>
          </w:p>
        </w:tc>
        <w:tc>
          <w:tcPr>
            <w:tcW w:w="2233" w:type="dxa"/>
            <w:gridSpan w:val="2"/>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第三學年</w:t>
            </w:r>
            <w:r w:rsidRPr="00C12703">
              <w:rPr>
                <w:rFonts w:ascii="Times New Roman" w:eastAsia="標楷體" w:hAnsi="Times New Roman"/>
                <w:color w:val="000000"/>
                <w:sz w:val="18"/>
              </w:rPr>
              <w:t xml:space="preserve"> </w:t>
            </w:r>
          </w:p>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3</w:t>
            </w:r>
            <w:r w:rsidRPr="00C12703">
              <w:rPr>
                <w:rFonts w:ascii="Times New Roman" w:eastAsia="標楷體" w:hAnsi="Times New Roman"/>
                <w:color w:val="000000"/>
                <w:sz w:val="18"/>
                <w:vertAlign w:val="superscript"/>
              </w:rPr>
              <w:t>rd</w:t>
            </w:r>
            <w:r w:rsidRPr="00C12703">
              <w:rPr>
                <w:rFonts w:ascii="Times New Roman" w:eastAsia="標楷體" w:hAnsi="Times New Roman"/>
                <w:color w:val="000000"/>
                <w:sz w:val="18"/>
              </w:rPr>
              <w:t xml:space="preserve"> Academic Year</w:t>
            </w:r>
          </w:p>
        </w:tc>
        <w:tc>
          <w:tcPr>
            <w:tcW w:w="2544" w:type="dxa"/>
            <w:gridSpan w:val="2"/>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第四學年</w:t>
            </w:r>
          </w:p>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 xml:space="preserve"> 4</w:t>
            </w:r>
            <w:r w:rsidRPr="00C12703">
              <w:rPr>
                <w:rFonts w:ascii="Times New Roman" w:eastAsia="標楷體" w:hAnsi="Times New Roman"/>
                <w:color w:val="000000"/>
                <w:sz w:val="18"/>
                <w:vertAlign w:val="superscript"/>
              </w:rPr>
              <w:t>th</w:t>
            </w:r>
            <w:r w:rsidRPr="00C12703">
              <w:rPr>
                <w:rFonts w:ascii="Times New Roman" w:eastAsia="標楷體" w:hAnsi="Times New Roman"/>
                <w:color w:val="000000"/>
                <w:sz w:val="18"/>
              </w:rPr>
              <w:t xml:space="preserve"> Academic Year</w:t>
            </w:r>
          </w:p>
        </w:tc>
      </w:tr>
      <w:tr w:rsidR="00153ECD" w:rsidRPr="00C12703" w:rsidTr="00B127E7">
        <w:trPr>
          <w:cantSplit/>
          <w:trHeight w:val="678"/>
          <w:jc w:val="center"/>
        </w:trPr>
        <w:tc>
          <w:tcPr>
            <w:tcW w:w="1013" w:type="dxa"/>
            <w:vMerge/>
            <w:vAlign w:val="center"/>
          </w:tcPr>
          <w:p w:rsidR="00153ECD" w:rsidRPr="00C12703" w:rsidRDefault="00153ECD" w:rsidP="00B127E7">
            <w:pPr>
              <w:snapToGrid w:val="0"/>
              <w:jc w:val="center"/>
              <w:rPr>
                <w:rFonts w:ascii="Times New Roman" w:eastAsia="標楷體" w:hAnsi="Times New Roman"/>
                <w:color w:val="000000"/>
                <w:sz w:val="18"/>
              </w:rPr>
            </w:pP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 xml:space="preserve"> Fall</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下</w:t>
            </w:r>
            <w:r w:rsidRPr="00C12703">
              <w:rPr>
                <w:rFonts w:ascii="Times New Roman" w:eastAsia="標楷體" w:hAnsi="Times New Roman"/>
                <w:color w:val="000000"/>
                <w:sz w:val="18"/>
              </w:rPr>
              <w:t xml:space="preserve"> </w:t>
            </w:r>
            <w:r w:rsidRPr="00C12703">
              <w:rPr>
                <w:rFonts w:ascii="Times New Roman" w:eastAsia="標楷體" w:hAnsi="Times New Roman"/>
                <w:color w:val="000000"/>
                <w:sz w:val="16"/>
                <w:szCs w:val="16"/>
              </w:rPr>
              <w:t>Spring</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 xml:space="preserve"> Fall</w:t>
            </w:r>
          </w:p>
        </w:tc>
        <w:tc>
          <w:tcPr>
            <w:tcW w:w="1377"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下</w:t>
            </w:r>
            <w:r w:rsidRPr="00C12703">
              <w:rPr>
                <w:rFonts w:ascii="Times New Roman" w:eastAsia="標楷體" w:hAnsi="Times New Roman"/>
                <w:color w:val="000000"/>
                <w:sz w:val="18"/>
              </w:rPr>
              <w:t xml:space="preserve"> </w:t>
            </w:r>
            <w:r w:rsidRPr="00C12703">
              <w:rPr>
                <w:rFonts w:ascii="Times New Roman" w:eastAsia="標楷體" w:hAnsi="Times New Roman"/>
                <w:color w:val="000000"/>
                <w:sz w:val="16"/>
                <w:szCs w:val="16"/>
              </w:rPr>
              <w:t>Spring</w:t>
            </w: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 xml:space="preserve"> Fall</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下</w:t>
            </w:r>
            <w:r w:rsidRPr="00C12703">
              <w:rPr>
                <w:rFonts w:ascii="Times New Roman" w:eastAsia="標楷體" w:hAnsi="Times New Roman"/>
                <w:color w:val="000000"/>
                <w:sz w:val="18"/>
              </w:rPr>
              <w:t xml:space="preserve"> </w:t>
            </w:r>
            <w:r w:rsidRPr="00C12703">
              <w:rPr>
                <w:rFonts w:ascii="Times New Roman" w:eastAsia="標楷體" w:hAnsi="Times New Roman"/>
                <w:color w:val="000000"/>
                <w:sz w:val="16"/>
                <w:szCs w:val="16"/>
              </w:rPr>
              <w:t>Spring</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 xml:space="preserve"> Fall</w:t>
            </w: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下</w:t>
            </w:r>
            <w:r w:rsidRPr="00C12703">
              <w:rPr>
                <w:rFonts w:ascii="Times New Roman" w:eastAsia="標楷體" w:hAnsi="Times New Roman"/>
                <w:color w:val="000000"/>
                <w:sz w:val="18"/>
              </w:rPr>
              <w:t xml:space="preserve"> </w:t>
            </w:r>
            <w:r w:rsidRPr="00C12703">
              <w:rPr>
                <w:rFonts w:ascii="Times New Roman" w:eastAsia="標楷體" w:hAnsi="Times New Roman"/>
                <w:color w:val="000000"/>
                <w:sz w:val="16"/>
                <w:szCs w:val="16"/>
              </w:rPr>
              <w:t>Spring</w:t>
            </w:r>
          </w:p>
        </w:tc>
      </w:tr>
      <w:tr w:rsidR="00153ECD" w:rsidRPr="00C12703" w:rsidTr="00B127E7">
        <w:trPr>
          <w:cantSplit/>
          <w:trHeight w:hRule="exact" w:val="2092"/>
          <w:jc w:val="center"/>
        </w:trPr>
        <w:tc>
          <w:tcPr>
            <w:tcW w:w="1013" w:type="dxa"/>
            <w:vMerge w:val="restart"/>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共同必修</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科目</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Common Compulsory</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17</w:t>
            </w:r>
            <w:r w:rsidRPr="00C12703">
              <w:rPr>
                <w:rFonts w:ascii="Times New Roman" w:eastAsia="標楷體" w:hAnsi="Times New Roman"/>
                <w:color w:val="000000"/>
                <w:sz w:val="18"/>
                <w:szCs w:val="18"/>
              </w:rPr>
              <w:t>）</w:t>
            </w:r>
          </w:p>
        </w:tc>
        <w:tc>
          <w:tcPr>
            <w:tcW w:w="1178" w:type="dxa"/>
            <w:vAlign w:val="center"/>
          </w:tcPr>
          <w:p w:rsidR="00153ECD" w:rsidRPr="00C12703" w:rsidRDefault="00153ECD" w:rsidP="00B127E7">
            <w:pPr>
              <w:snapToGrid w:val="0"/>
              <w:spacing w:line="40" w:lineRule="atLeast"/>
              <w:jc w:val="center"/>
              <w:rPr>
                <w:rFonts w:ascii="Times New Roman" w:eastAsia="標楷體" w:hAnsi="Times New Roman"/>
                <w:color w:val="000000"/>
                <w:sz w:val="18"/>
              </w:rPr>
            </w:pPr>
            <w:r w:rsidRPr="00C12703">
              <w:rPr>
                <w:rFonts w:ascii="Times New Roman" w:eastAsia="標楷體" w:hAnsi="Times New Roman"/>
                <w:color w:val="000000"/>
                <w:sz w:val="18"/>
              </w:rPr>
              <w:t>中文閱讀</w:t>
            </w:r>
            <w:r w:rsidRPr="00153ECD">
              <w:rPr>
                <w:rFonts w:ascii="Times New Roman" w:eastAsia="標楷體" w:hAnsi="Times New Roman"/>
                <w:color w:val="000000"/>
                <w:sz w:val="18"/>
              </w:rPr>
              <w:t>、</w:t>
            </w:r>
            <w:r w:rsidRPr="00C12703">
              <w:rPr>
                <w:rFonts w:ascii="Times New Roman" w:eastAsia="標楷體" w:hAnsi="Times New Roman"/>
                <w:color w:val="000000"/>
                <w:sz w:val="18"/>
              </w:rPr>
              <w:t>思辨與表達（一）</w:t>
            </w:r>
            <w:r w:rsidRPr="00C12703">
              <w:rPr>
                <w:rFonts w:ascii="Times New Roman" w:eastAsia="標楷體" w:hAnsi="Times New Roman"/>
                <w:color w:val="000000"/>
                <w:sz w:val="18"/>
              </w:rPr>
              <w:t xml:space="preserve"> Chinese Reading, Critical Thinking, and Expression </w:t>
            </w:r>
            <w:r w:rsidRPr="00C12703">
              <w:rPr>
                <w:rFonts w:ascii="Times New Roman" w:eastAsia="標楷體" w:hAnsi="Times New Roman"/>
                <w:color w:val="000000"/>
                <w:sz w:val="18"/>
              </w:rPr>
              <w:t>（</w:t>
            </w:r>
            <w:r w:rsidRPr="00C12703">
              <w:rPr>
                <w:rFonts w:ascii="Times New Roman" w:eastAsia="標楷體" w:hAnsi="Times New Roman"/>
                <w:color w:val="000000"/>
                <w:sz w:val="18"/>
              </w:rPr>
              <w:t>I</w:t>
            </w:r>
            <w:r w:rsidRPr="00C12703">
              <w:rPr>
                <w:rFonts w:ascii="Times New Roman" w:eastAsia="標楷體" w:hAnsi="Times New Roman"/>
                <w:color w:val="000000"/>
                <w:sz w:val="18"/>
              </w:rPr>
              <w:t>）</w:t>
            </w:r>
          </w:p>
          <w:p w:rsidR="00153ECD" w:rsidRPr="00153ECD" w:rsidRDefault="00153ECD" w:rsidP="00B127E7">
            <w:pPr>
              <w:snapToGrid w:val="0"/>
              <w:spacing w:line="40" w:lineRule="atLeast"/>
              <w:jc w:val="center"/>
              <w:rPr>
                <w:rFonts w:ascii="Times New Roman" w:eastAsia="標楷體" w:hAnsi="Times New Roman"/>
                <w:color w:val="000000"/>
                <w:sz w:val="18"/>
              </w:rPr>
            </w:pPr>
            <w:r w:rsidRPr="00C12703">
              <w:rPr>
                <w:rFonts w:ascii="Times New Roman" w:eastAsia="標楷體" w:hAnsi="Times New Roman"/>
                <w:color w:val="000000"/>
                <w:sz w:val="18"/>
              </w:rPr>
              <w:t>（</w:t>
            </w:r>
            <w:r w:rsidRPr="00C12703">
              <w:rPr>
                <w:rFonts w:ascii="Times New Roman" w:eastAsia="標楷體" w:hAnsi="Times New Roman"/>
                <w:color w:val="000000"/>
                <w:sz w:val="18"/>
              </w:rPr>
              <w:t>2</w:t>
            </w:r>
            <w:r w:rsidRPr="00C12703">
              <w:rPr>
                <w:rFonts w:ascii="Times New Roman" w:eastAsia="標楷體" w:hAnsi="Times New Roman"/>
                <w:color w:val="000000"/>
                <w:sz w:val="18"/>
              </w:rPr>
              <w:t>）</w:t>
            </w:r>
          </w:p>
        </w:tc>
        <w:tc>
          <w:tcPr>
            <w:tcW w:w="1203" w:type="dxa"/>
            <w:vAlign w:val="center"/>
          </w:tcPr>
          <w:p w:rsidR="00153ECD" w:rsidRPr="00C12703" w:rsidRDefault="00153ECD" w:rsidP="00B127E7">
            <w:pPr>
              <w:snapToGrid w:val="0"/>
              <w:spacing w:line="40" w:lineRule="atLeast"/>
              <w:jc w:val="center"/>
              <w:rPr>
                <w:rFonts w:ascii="Times New Roman" w:eastAsia="標楷體" w:hAnsi="Times New Roman"/>
                <w:color w:val="000000"/>
                <w:sz w:val="18"/>
              </w:rPr>
            </w:pPr>
            <w:r w:rsidRPr="00C12703">
              <w:rPr>
                <w:rFonts w:ascii="Times New Roman" w:eastAsia="標楷體" w:hAnsi="Times New Roman"/>
                <w:color w:val="000000"/>
                <w:sz w:val="18"/>
              </w:rPr>
              <w:t>中文閱讀</w:t>
            </w:r>
            <w:r w:rsidRPr="00153ECD">
              <w:rPr>
                <w:rFonts w:ascii="Times New Roman" w:eastAsia="標楷體" w:hAnsi="Times New Roman"/>
                <w:color w:val="000000"/>
                <w:sz w:val="18"/>
              </w:rPr>
              <w:t>、</w:t>
            </w:r>
            <w:r w:rsidRPr="00C12703">
              <w:rPr>
                <w:rFonts w:ascii="Times New Roman" w:eastAsia="標楷體" w:hAnsi="Times New Roman"/>
                <w:color w:val="000000"/>
                <w:sz w:val="18"/>
              </w:rPr>
              <w:t>思辨與表達（二）</w:t>
            </w:r>
            <w:r w:rsidRPr="00C12703">
              <w:rPr>
                <w:rFonts w:ascii="Times New Roman" w:eastAsia="標楷體" w:hAnsi="Times New Roman"/>
                <w:color w:val="000000"/>
                <w:sz w:val="18"/>
              </w:rPr>
              <w:t xml:space="preserve">Chinese Reading, Critical Thinking, and Expression </w:t>
            </w:r>
            <w:r w:rsidRPr="00C12703">
              <w:rPr>
                <w:rFonts w:ascii="Times New Roman" w:eastAsia="標楷體" w:hAnsi="Times New Roman"/>
                <w:color w:val="000000"/>
                <w:sz w:val="18"/>
              </w:rPr>
              <w:t>（</w:t>
            </w:r>
            <w:r w:rsidRPr="00C12703">
              <w:rPr>
                <w:rFonts w:ascii="Times New Roman" w:eastAsia="標楷體" w:hAnsi="Times New Roman"/>
                <w:color w:val="000000"/>
                <w:sz w:val="18"/>
              </w:rPr>
              <w:t>II</w:t>
            </w:r>
            <w:r w:rsidRPr="00C12703">
              <w:rPr>
                <w:rFonts w:ascii="Times New Roman" w:eastAsia="標楷體" w:hAnsi="Times New Roman"/>
                <w:color w:val="000000"/>
                <w:sz w:val="18"/>
              </w:rPr>
              <w:t>）</w:t>
            </w:r>
          </w:p>
          <w:p w:rsidR="00153ECD" w:rsidRPr="00153ECD" w:rsidRDefault="00153ECD" w:rsidP="00B127E7">
            <w:pPr>
              <w:snapToGrid w:val="0"/>
              <w:spacing w:line="40" w:lineRule="atLeast"/>
              <w:jc w:val="center"/>
              <w:rPr>
                <w:rFonts w:ascii="Times New Roman" w:eastAsia="標楷體" w:hAnsi="Times New Roman"/>
                <w:color w:val="000000"/>
                <w:sz w:val="18"/>
              </w:rPr>
            </w:pPr>
            <w:r w:rsidRPr="00C12703">
              <w:rPr>
                <w:rFonts w:ascii="Times New Roman" w:eastAsia="標楷體" w:hAnsi="Times New Roman"/>
                <w:color w:val="000000"/>
                <w:sz w:val="18"/>
              </w:rPr>
              <w:t>（</w:t>
            </w:r>
            <w:r w:rsidRPr="00C12703">
              <w:rPr>
                <w:rFonts w:ascii="Times New Roman" w:eastAsia="標楷體" w:hAnsi="Times New Roman"/>
                <w:color w:val="000000"/>
                <w:sz w:val="18"/>
              </w:rPr>
              <w:t>2</w:t>
            </w:r>
            <w:r w:rsidRPr="00C12703">
              <w:rPr>
                <w:rFonts w:ascii="Times New Roman" w:eastAsia="標楷體" w:hAnsi="Times New Roman"/>
                <w:color w:val="000000"/>
                <w:sz w:val="18"/>
              </w:rPr>
              <w:t>）</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377"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rPr>
            </w:pPr>
          </w:p>
        </w:tc>
      </w:tr>
      <w:tr w:rsidR="00153ECD" w:rsidRPr="00C12703" w:rsidTr="00B127E7">
        <w:trPr>
          <w:cantSplit/>
          <w:trHeight w:hRule="exact" w:val="715"/>
          <w:jc w:val="center"/>
        </w:trPr>
        <w:tc>
          <w:tcPr>
            <w:tcW w:w="1013" w:type="dxa"/>
            <w:vMerge/>
          </w:tcPr>
          <w:p w:rsidR="00153ECD" w:rsidRPr="00C12703" w:rsidRDefault="00153ECD" w:rsidP="00B127E7">
            <w:pPr>
              <w:snapToGrid w:val="0"/>
              <w:jc w:val="center"/>
              <w:rPr>
                <w:rFonts w:ascii="Times New Roman" w:eastAsia="標楷體" w:hAnsi="Times New Roman"/>
                <w:color w:val="000000"/>
                <w:sz w:val="18"/>
                <w:szCs w:val="18"/>
              </w:rPr>
            </w:pP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英語（一）</w:t>
            </w:r>
            <w:r w:rsidRPr="00C12703">
              <w:rPr>
                <w:rFonts w:ascii="Times New Roman" w:eastAsia="標楷體" w:hAnsi="Times New Roman"/>
                <w:color w:val="000000"/>
                <w:sz w:val="18"/>
              </w:rPr>
              <w:br/>
              <w:t>English (I)</w:t>
            </w:r>
          </w:p>
          <w:p w:rsidR="00153ECD" w:rsidRPr="00C12703" w:rsidRDefault="00153ECD" w:rsidP="00B127E7">
            <w:pPr>
              <w:snapToGrid w:val="0"/>
              <w:jc w:val="center"/>
              <w:rPr>
                <w:rFonts w:ascii="Times New Roman" w:eastAsia="標楷體" w:hAnsi="Times New Roman"/>
                <w:dstrike/>
                <w:color w:val="000000"/>
                <w:sz w:val="18"/>
              </w:rPr>
            </w:pPr>
            <w:r w:rsidRPr="00C12703">
              <w:rPr>
                <w:rFonts w:ascii="Times New Roman" w:eastAsia="標楷體" w:hAnsi="Times New Roman"/>
                <w:color w:val="000000"/>
                <w:sz w:val="18"/>
              </w:rPr>
              <w:t>（</w:t>
            </w:r>
            <w:r w:rsidRPr="00C12703">
              <w:rPr>
                <w:rFonts w:ascii="Times New Roman" w:eastAsia="標楷體" w:hAnsi="Times New Roman"/>
                <w:color w:val="000000"/>
                <w:sz w:val="18"/>
              </w:rPr>
              <w:t>2</w:t>
            </w:r>
            <w:r w:rsidRPr="00C12703">
              <w:rPr>
                <w:rFonts w:ascii="Times New Roman" w:eastAsia="標楷體" w:hAnsi="Times New Roman"/>
                <w:color w:val="000000"/>
                <w:sz w:val="18"/>
              </w:rPr>
              <w:t>）</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英語（二）</w:t>
            </w:r>
            <w:r w:rsidRPr="00C12703">
              <w:rPr>
                <w:rFonts w:ascii="Times New Roman" w:eastAsia="標楷體" w:hAnsi="Times New Roman"/>
                <w:color w:val="000000"/>
                <w:sz w:val="18"/>
              </w:rPr>
              <w:br/>
              <w:t>English (II)</w:t>
            </w:r>
          </w:p>
          <w:p w:rsidR="00153ECD" w:rsidRPr="00C12703" w:rsidRDefault="00153ECD" w:rsidP="00B127E7">
            <w:pPr>
              <w:snapToGrid w:val="0"/>
              <w:jc w:val="center"/>
              <w:rPr>
                <w:rFonts w:ascii="Times New Roman" w:eastAsia="標楷體" w:hAnsi="Times New Roman"/>
                <w:dstrike/>
                <w:color w:val="000000"/>
                <w:sz w:val="18"/>
              </w:rPr>
            </w:pPr>
            <w:r w:rsidRPr="00C12703">
              <w:rPr>
                <w:rFonts w:ascii="Times New Roman" w:eastAsia="標楷體" w:hAnsi="Times New Roman"/>
                <w:color w:val="000000"/>
                <w:sz w:val="18"/>
              </w:rPr>
              <w:t>（</w:t>
            </w:r>
            <w:r w:rsidRPr="00C12703">
              <w:rPr>
                <w:rFonts w:ascii="Times New Roman" w:eastAsia="標楷體" w:hAnsi="Times New Roman"/>
                <w:color w:val="000000"/>
                <w:sz w:val="18"/>
              </w:rPr>
              <w:t>2</w:t>
            </w:r>
            <w:r w:rsidRPr="00C12703">
              <w:rPr>
                <w:rFonts w:ascii="Times New Roman" w:eastAsia="標楷體" w:hAnsi="Times New Roman"/>
                <w:color w:val="000000"/>
                <w:sz w:val="18"/>
              </w:rPr>
              <w:t>）</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377"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rPr>
            </w:pPr>
          </w:p>
        </w:tc>
      </w:tr>
      <w:tr w:rsidR="00153ECD" w:rsidRPr="00C12703" w:rsidTr="00153ECD">
        <w:trPr>
          <w:cantSplit/>
          <w:trHeight w:hRule="exact" w:val="6772"/>
          <w:jc w:val="center"/>
        </w:trPr>
        <w:tc>
          <w:tcPr>
            <w:tcW w:w="1013" w:type="dxa"/>
            <w:vMerge/>
          </w:tcPr>
          <w:p w:rsidR="00153ECD" w:rsidRPr="00C12703" w:rsidRDefault="00153ECD" w:rsidP="00B127E7">
            <w:pPr>
              <w:snapToGrid w:val="0"/>
              <w:jc w:val="center"/>
              <w:rPr>
                <w:rFonts w:ascii="Times New Roman" w:eastAsia="標楷體" w:hAnsi="Times New Roman"/>
                <w:color w:val="000000"/>
                <w:sz w:val="18"/>
                <w:szCs w:val="18"/>
              </w:rPr>
            </w:pPr>
          </w:p>
        </w:tc>
        <w:tc>
          <w:tcPr>
            <w:tcW w:w="9739" w:type="dxa"/>
            <w:gridSpan w:val="8"/>
            <w:shd w:val="clear" w:color="auto" w:fill="auto"/>
          </w:tcPr>
          <w:p w:rsidR="00153ECD" w:rsidRPr="00C12703" w:rsidRDefault="00153ECD" w:rsidP="000D4536">
            <w:pPr>
              <w:pStyle w:val="TableParagraph"/>
              <w:numPr>
                <w:ilvl w:val="0"/>
                <w:numId w:val="2"/>
              </w:numPr>
              <w:autoSpaceDE/>
              <w:autoSpaceDN/>
              <w:adjustRightInd/>
              <w:snapToGrid w:val="0"/>
              <w:ind w:leftChars="41" w:left="578"/>
              <w:jc w:val="both"/>
              <w:rPr>
                <w:rFonts w:eastAsia="標楷體"/>
                <w:color w:val="000000"/>
                <w:sz w:val="18"/>
                <w:szCs w:val="18"/>
              </w:rPr>
            </w:pPr>
            <w:r w:rsidRPr="00C12703">
              <w:rPr>
                <w:rFonts w:eastAsia="標楷體"/>
                <w:color w:val="000000"/>
                <w:sz w:val="18"/>
                <w:szCs w:val="18"/>
              </w:rPr>
              <w:t>外語課程應修習</w:t>
            </w:r>
            <w:r w:rsidRPr="00C12703">
              <w:rPr>
                <w:rFonts w:eastAsia="標楷體"/>
                <w:color w:val="000000"/>
                <w:spacing w:val="-12"/>
                <w:sz w:val="18"/>
                <w:szCs w:val="18"/>
              </w:rPr>
              <w:t xml:space="preserve"> </w:t>
            </w:r>
            <w:r w:rsidRPr="00C12703">
              <w:rPr>
                <w:rFonts w:eastAsia="標楷體"/>
                <w:color w:val="000000"/>
                <w:sz w:val="18"/>
                <w:szCs w:val="18"/>
              </w:rPr>
              <w:t>10</w:t>
            </w:r>
            <w:r w:rsidRPr="00C12703">
              <w:rPr>
                <w:rFonts w:eastAsia="標楷體"/>
                <w:color w:val="000000"/>
                <w:spacing w:val="-10"/>
                <w:sz w:val="18"/>
                <w:szCs w:val="18"/>
              </w:rPr>
              <w:t xml:space="preserve"> </w:t>
            </w:r>
            <w:r w:rsidRPr="00C12703">
              <w:rPr>
                <w:rFonts w:eastAsia="標楷體"/>
                <w:color w:val="000000"/>
                <w:sz w:val="18"/>
                <w:szCs w:val="18"/>
              </w:rPr>
              <w:t>學分。</w:t>
            </w:r>
          </w:p>
          <w:p w:rsidR="00153ECD" w:rsidRPr="00C12703" w:rsidRDefault="00153ECD" w:rsidP="000D4536">
            <w:pPr>
              <w:pStyle w:val="TableParagraph"/>
              <w:numPr>
                <w:ilvl w:val="0"/>
                <w:numId w:val="2"/>
              </w:numPr>
              <w:autoSpaceDE/>
              <w:autoSpaceDN/>
              <w:adjustRightInd/>
              <w:snapToGrid w:val="0"/>
              <w:ind w:leftChars="41" w:left="578"/>
              <w:jc w:val="both"/>
              <w:rPr>
                <w:rFonts w:eastAsia="標楷體"/>
                <w:color w:val="000000"/>
                <w:sz w:val="18"/>
                <w:szCs w:val="18"/>
              </w:rPr>
            </w:pPr>
            <w:r w:rsidRPr="00C12703">
              <w:rPr>
                <w:rFonts w:eastAsia="標楷體"/>
                <w:color w:val="000000"/>
                <w:w w:val="95"/>
                <w:sz w:val="18"/>
                <w:szCs w:val="18"/>
              </w:rPr>
              <w:t>「英語（一）」及「英語（二）」為基礎課程，採能力分級上課，共計二學期四學</w:t>
            </w:r>
            <w:r w:rsidRPr="00C12703">
              <w:rPr>
                <w:rFonts w:eastAsia="標楷體"/>
                <w:color w:val="000000"/>
                <w:sz w:val="18"/>
                <w:szCs w:val="18"/>
              </w:rPr>
              <w:t>分。</w:t>
            </w:r>
          </w:p>
          <w:p w:rsidR="00153ECD" w:rsidRPr="00C12703" w:rsidRDefault="00153ECD" w:rsidP="000D4536">
            <w:pPr>
              <w:pStyle w:val="TableParagraph"/>
              <w:numPr>
                <w:ilvl w:val="0"/>
                <w:numId w:val="2"/>
              </w:numPr>
              <w:autoSpaceDE/>
              <w:autoSpaceDN/>
              <w:adjustRightInd/>
              <w:snapToGrid w:val="0"/>
              <w:ind w:leftChars="41" w:left="578"/>
              <w:jc w:val="both"/>
              <w:rPr>
                <w:rFonts w:eastAsia="標楷體"/>
                <w:color w:val="000000"/>
                <w:sz w:val="18"/>
                <w:szCs w:val="18"/>
              </w:rPr>
            </w:pPr>
            <w:r w:rsidRPr="00C12703">
              <w:rPr>
                <w:rFonts w:eastAsia="標楷體"/>
                <w:color w:val="000000"/>
                <w:spacing w:val="-3"/>
                <w:w w:val="95"/>
                <w:sz w:val="18"/>
                <w:szCs w:val="18"/>
              </w:rPr>
              <w:t>除了「英語（一）」及「英語（二）」外，畢業前應修畢二個不同主題式英語課程，</w:t>
            </w:r>
            <w:r w:rsidRPr="00C12703">
              <w:rPr>
                <w:rFonts w:eastAsia="標楷體"/>
                <w:color w:val="000000"/>
                <w:spacing w:val="2"/>
                <w:sz w:val="18"/>
                <w:szCs w:val="18"/>
              </w:rPr>
              <w:t>共</w:t>
            </w:r>
            <w:r w:rsidRPr="00C12703">
              <w:rPr>
                <w:rFonts w:eastAsia="標楷體"/>
                <w:color w:val="000000"/>
                <w:sz w:val="18"/>
                <w:szCs w:val="18"/>
              </w:rPr>
              <w:t>計</w:t>
            </w:r>
            <w:r w:rsidRPr="00C12703">
              <w:rPr>
                <w:rFonts w:eastAsia="標楷體"/>
                <w:color w:val="000000"/>
                <w:spacing w:val="-8"/>
                <w:sz w:val="18"/>
                <w:szCs w:val="18"/>
              </w:rPr>
              <w:t xml:space="preserve"> </w:t>
            </w:r>
            <w:r w:rsidRPr="00C12703">
              <w:rPr>
                <w:rFonts w:eastAsia="標楷體"/>
                <w:color w:val="000000"/>
                <w:sz w:val="18"/>
                <w:szCs w:val="18"/>
              </w:rPr>
              <w:t>4</w:t>
            </w:r>
            <w:r w:rsidRPr="00C12703">
              <w:rPr>
                <w:rFonts w:eastAsia="標楷體"/>
                <w:color w:val="000000"/>
                <w:spacing w:val="-4"/>
                <w:sz w:val="18"/>
                <w:szCs w:val="18"/>
              </w:rPr>
              <w:t xml:space="preserve"> </w:t>
            </w:r>
            <w:r w:rsidRPr="00C12703">
              <w:rPr>
                <w:rFonts w:eastAsia="標楷體"/>
                <w:color w:val="000000"/>
                <w:sz w:val="18"/>
                <w:szCs w:val="18"/>
              </w:rPr>
              <w:t>學分。</w:t>
            </w:r>
          </w:p>
          <w:p w:rsidR="00153ECD" w:rsidRPr="00C12703" w:rsidRDefault="00153ECD" w:rsidP="000D4536">
            <w:pPr>
              <w:pStyle w:val="TableParagraph"/>
              <w:numPr>
                <w:ilvl w:val="0"/>
                <w:numId w:val="2"/>
              </w:numPr>
              <w:autoSpaceDE/>
              <w:autoSpaceDN/>
              <w:adjustRightInd/>
              <w:snapToGrid w:val="0"/>
              <w:ind w:leftChars="41" w:left="223" w:hanging="125"/>
              <w:jc w:val="both"/>
              <w:rPr>
                <w:rFonts w:eastAsia="標楷體"/>
                <w:color w:val="000000"/>
                <w:spacing w:val="-3"/>
                <w:w w:val="95"/>
                <w:sz w:val="18"/>
                <w:szCs w:val="18"/>
              </w:rPr>
            </w:pPr>
            <w:r w:rsidRPr="00C12703">
              <w:rPr>
                <w:rFonts w:eastAsia="標楷體"/>
                <w:color w:val="000000"/>
                <w:spacing w:val="-3"/>
                <w:w w:val="95"/>
                <w:sz w:val="18"/>
                <w:szCs w:val="18"/>
              </w:rPr>
              <w:t>大一英語能力後測「</w:t>
            </w:r>
            <w:r w:rsidRPr="00C12703">
              <w:rPr>
                <w:rFonts w:eastAsia="標楷體"/>
                <w:color w:val="000000"/>
                <w:spacing w:val="-3"/>
                <w:w w:val="95"/>
                <w:sz w:val="18"/>
                <w:szCs w:val="18"/>
              </w:rPr>
              <w:t xml:space="preserve">TOEIC </w:t>
            </w:r>
            <w:r w:rsidRPr="00C12703">
              <w:rPr>
                <w:rFonts w:eastAsia="標楷體"/>
                <w:color w:val="000000"/>
                <w:spacing w:val="-3"/>
                <w:w w:val="95"/>
                <w:sz w:val="18"/>
                <w:szCs w:val="18"/>
              </w:rPr>
              <w:t>模擬測驗」成績未達</w:t>
            </w:r>
            <w:r w:rsidRPr="00C12703">
              <w:rPr>
                <w:rFonts w:eastAsia="標楷體"/>
                <w:color w:val="000000"/>
                <w:spacing w:val="-3"/>
                <w:w w:val="95"/>
                <w:sz w:val="18"/>
                <w:szCs w:val="18"/>
              </w:rPr>
              <w:t xml:space="preserve"> 350 </w:t>
            </w:r>
            <w:r w:rsidRPr="00C12703">
              <w:rPr>
                <w:rFonts w:eastAsia="標楷體"/>
                <w:color w:val="000000"/>
                <w:spacing w:val="-3"/>
                <w:w w:val="95"/>
                <w:sz w:val="18"/>
                <w:szCs w:val="18"/>
              </w:rPr>
              <w:t>分者，應修習「應試加強班」（</w:t>
            </w:r>
            <w:r w:rsidRPr="00C12703">
              <w:rPr>
                <w:rFonts w:eastAsia="標楷體"/>
                <w:color w:val="000000"/>
                <w:spacing w:val="-3"/>
                <w:w w:val="95"/>
                <w:sz w:val="18"/>
                <w:szCs w:val="18"/>
              </w:rPr>
              <w:t>EL260</w:t>
            </w:r>
            <w:r w:rsidRPr="00C12703">
              <w:rPr>
                <w:rFonts w:eastAsia="標楷體"/>
                <w:color w:val="000000"/>
                <w:spacing w:val="-3"/>
                <w:w w:val="95"/>
                <w:sz w:val="18"/>
                <w:szCs w:val="18"/>
              </w:rPr>
              <w:t>）。修習「應試加強班」期間之期末</w:t>
            </w:r>
            <w:r w:rsidRPr="00C12703">
              <w:rPr>
                <w:rFonts w:eastAsia="標楷體"/>
                <w:color w:val="000000"/>
                <w:spacing w:val="-3"/>
                <w:w w:val="95"/>
                <w:sz w:val="18"/>
                <w:szCs w:val="18"/>
              </w:rPr>
              <w:t xml:space="preserve"> TOEIC </w:t>
            </w:r>
            <w:r w:rsidRPr="00C12703">
              <w:rPr>
                <w:rFonts w:eastAsia="標楷體"/>
                <w:color w:val="000000"/>
                <w:spacing w:val="-3"/>
                <w:w w:val="95"/>
                <w:sz w:val="18"/>
                <w:szCs w:val="18"/>
              </w:rPr>
              <w:t>模擬測驗成績未達</w:t>
            </w:r>
            <w:r w:rsidRPr="00C12703">
              <w:rPr>
                <w:rFonts w:eastAsia="標楷體"/>
                <w:color w:val="000000"/>
                <w:spacing w:val="-3"/>
                <w:w w:val="95"/>
                <w:sz w:val="18"/>
                <w:szCs w:val="18"/>
              </w:rPr>
              <w:t xml:space="preserve"> 350 </w:t>
            </w:r>
            <w:r w:rsidRPr="00C12703">
              <w:rPr>
                <w:rFonts w:eastAsia="標楷體"/>
                <w:color w:val="000000"/>
                <w:spacing w:val="-3"/>
                <w:w w:val="95"/>
                <w:sz w:val="18"/>
                <w:szCs w:val="18"/>
              </w:rPr>
              <w:t>分者，則該科成績將「不及格」，並應再次修習「應試加強班」，直到取得</w:t>
            </w:r>
            <w:r w:rsidRPr="00C12703">
              <w:rPr>
                <w:rFonts w:eastAsia="標楷體"/>
                <w:color w:val="000000"/>
                <w:spacing w:val="-3"/>
                <w:w w:val="95"/>
                <w:sz w:val="18"/>
                <w:szCs w:val="18"/>
              </w:rPr>
              <w:t>TOEIC</w:t>
            </w:r>
            <w:r w:rsidRPr="00C12703">
              <w:rPr>
                <w:rFonts w:eastAsia="標楷體"/>
                <w:color w:val="000000"/>
                <w:spacing w:val="-3"/>
                <w:w w:val="95"/>
                <w:sz w:val="18"/>
                <w:szCs w:val="18"/>
              </w:rPr>
              <w:t>模擬測驗分數達</w:t>
            </w:r>
            <w:r w:rsidRPr="00C12703">
              <w:rPr>
                <w:rFonts w:eastAsia="標楷體"/>
                <w:color w:val="000000"/>
                <w:spacing w:val="-3"/>
                <w:w w:val="95"/>
                <w:sz w:val="18"/>
                <w:szCs w:val="18"/>
              </w:rPr>
              <w:t xml:space="preserve"> 350 </w:t>
            </w:r>
            <w:r w:rsidRPr="00C12703">
              <w:rPr>
                <w:rFonts w:eastAsia="標楷體"/>
                <w:color w:val="000000"/>
                <w:spacing w:val="-3"/>
                <w:w w:val="95"/>
                <w:sz w:val="18"/>
                <w:szCs w:val="18"/>
              </w:rPr>
              <w:t>分（含）始得修習其他主題式英語課程。</w:t>
            </w:r>
          </w:p>
          <w:p w:rsidR="00153ECD" w:rsidRPr="00C12703" w:rsidRDefault="00153ECD" w:rsidP="000D4536">
            <w:pPr>
              <w:pStyle w:val="TableParagraph"/>
              <w:numPr>
                <w:ilvl w:val="0"/>
                <w:numId w:val="2"/>
              </w:numPr>
              <w:autoSpaceDE/>
              <w:autoSpaceDN/>
              <w:adjustRightInd/>
              <w:snapToGrid w:val="0"/>
              <w:ind w:leftChars="41" w:left="223" w:hanging="125"/>
              <w:jc w:val="both"/>
              <w:rPr>
                <w:rFonts w:eastAsia="標楷體"/>
                <w:color w:val="000000"/>
                <w:spacing w:val="-3"/>
                <w:w w:val="95"/>
                <w:sz w:val="18"/>
                <w:szCs w:val="18"/>
              </w:rPr>
            </w:pPr>
            <w:r w:rsidRPr="00C12703">
              <w:rPr>
                <w:rFonts w:eastAsia="標楷體"/>
                <w:color w:val="000000"/>
                <w:spacing w:val="-3"/>
                <w:w w:val="95"/>
                <w:sz w:val="18"/>
                <w:szCs w:val="18"/>
              </w:rPr>
              <w:t>另開設「英語檢定」（</w:t>
            </w:r>
            <w:r w:rsidRPr="00C12703">
              <w:rPr>
                <w:rFonts w:eastAsia="標楷體"/>
                <w:color w:val="000000"/>
                <w:spacing w:val="-3"/>
                <w:w w:val="95"/>
                <w:sz w:val="18"/>
                <w:szCs w:val="18"/>
              </w:rPr>
              <w:t>EL160</w:t>
            </w:r>
            <w:r w:rsidRPr="00C12703">
              <w:rPr>
                <w:rFonts w:eastAsia="標楷體"/>
                <w:color w:val="000000"/>
                <w:spacing w:val="-3"/>
                <w:w w:val="95"/>
                <w:sz w:val="18"/>
                <w:szCs w:val="18"/>
              </w:rPr>
              <w:t>）計一學期</w:t>
            </w:r>
            <w:r w:rsidRPr="00C12703">
              <w:rPr>
                <w:rFonts w:eastAsia="標楷體"/>
                <w:color w:val="000000"/>
                <w:spacing w:val="-3"/>
                <w:w w:val="95"/>
                <w:sz w:val="18"/>
                <w:szCs w:val="18"/>
              </w:rPr>
              <w:t>2</w:t>
            </w:r>
            <w:r w:rsidRPr="00C12703">
              <w:rPr>
                <w:rFonts w:eastAsia="標楷體"/>
                <w:color w:val="000000"/>
                <w:spacing w:val="-3"/>
                <w:w w:val="95"/>
                <w:sz w:val="18"/>
                <w:szCs w:val="18"/>
              </w:rPr>
              <w:t>學分，「英語檢定」之修課限制與注意事項，請參照「通識外語『英語檢定』修課規定」，並由通識教學部公佈後施行。</w:t>
            </w:r>
          </w:p>
          <w:p w:rsidR="00153ECD" w:rsidRPr="00C12703" w:rsidRDefault="00153ECD" w:rsidP="000D4536">
            <w:pPr>
              <w:pStyle w:val="TableParagraph"/>
              <w:numPr>
                <w:ilvl w:val="0"/>
                <w:numId w:val="2"/>
              </w:numPr>
              <w:autoSpaceDE/>
              <w:autoSpaceDN/>
              <w:adjustRightInd/>
              <w:snapToGrid w:val="0"/>
              <w:ind w:leftChars="41" w:left="223" w:hanging="125"/>
              <w:jc w:val="both"/>
              <w:rPr>
                <w:rFonts w:eastAsia="標楷體"/>
                <w:color w:val="000000"/>
                <w:spacing w:val="-3"/>
                <w:w w:val="95"/>
                <w:sz w:val="18"/>
                <w:szCs w:val="18"/>
              </w:rPr>
            </w:pPr>
            <w:r w:rsidRPr="00153ECD">
              <w:rPr>
                <w:rFonts w:eastAsia="標楷體"/>
                <w:color w:val="000000"/>
                <w:spacing w:val="-3"/>
                <w:w w:val="95"/>
                <w:sz w:val="18"/>
                <w:szCs w:val="18"/>
              </w:rPr>
              <w:t>外國學生可修華語課程</w:t>
            </w:r>
            <w:r w:rsidRPr="00153ECD">
              <w:rPr>
                <w:rFonts w:eastAsia="標楷體"/>
                <w:color w:val="000000"/>
                <w:spacing w:val="-3"/>
                <w:w w:val="95"/>
                <w:sz w:val="18"/>
                <w:szCs w:val="18"/>
              </w:rPr>
              <w:t>10</w:t>
            </w:r>
            <w:r w:rsidRPr="00153ECD">
              <w:rPr>
                <w:rFonts w:eastAsia="標楷體"/>
                <w:color w:val="000000"/>
                <w:spacing w:val="-3"/>
                <w:w w:val="95"/>
                <w:sz w:val="18"/>
                <w:szCs w:val="18"/>
              </w:rPr>
              <w:t>學分，</w:t>
            </w:r>
            <w:r w:rsidRPr="00C12703">
              <w:rPr>
                <w:rFonts w:eastAsia="標楷體"/>
                <w:color w:val="000000"/>
                <w:spacing w:val="-3"/>
                <w:w w:val="95"/>
                <w:sz w:val="18"/>
                <w:szCs w:val="18"/>
              </w:rPr>
              <w:t>其華語課程</w:t>
            </w:r>
            <w:r w:rsidRPr="00C12703">
              <w:rPr>
                <w:rFonts w:eastAsia="標楷體"/>
                <w:color w:val="000000"/>
                <w:spacing w:val="-3"/>
                <w:w w:val="95"/>
                <w:sz w:val="18"/>
                <w:szCs w:val="18"/>
              </w:rPr>
              <w:t xml:space="preserve"> 10 </w:t>
            </w:r>
            <w:r w:rsidRPr="00C12703">
              <w:rPr>
                <w:rFonts w:eastAsia="標楷體"/>
                <w:color w:val="000000"/>
                <w:spacing w:val="-3"/>
                <w:w w:val="95"/>
                <w:sz w:val="18"/>
                <w:szCs w:val="18"/>
              </w:rPr>
              <w:t>學分應含「華語檢定」</w:t>
            </w:r>
            <w:r w:rsidRPr="00C12703">
              <w:rPr>
                <w:rFonts w:eastAsia="標楷體"/>
                <w:color w:val="000000"/>
                <w:spacing w:val="-3"/>
                <w:w w:val="95"/>
                <w:sz w:val="18"/>
                <w:szCs w:val="18"/>
              </w:rPr>
              <w:t xml:space="preserve">2 </w:t>
            </w:r>
            <w:r w:rsidRPr="00C12703">
              <w:rPr>
                <w:rFonts w:eastAsia="標楷體"/>
                <w:color w:val="000000"/>
                <w:spacing w:val="-3"/>
                <w:w w:val="95"/>
                <w:sz w:val="18"/>
                <w:szCs w:val="18"/>
              </w:rPr>
              <w:t>學分，「華語檢定」修課限制與注意事項，請參照「通識外語『英語檢定』修課規定」及「元智大學外籍生華語學分抵免規定」。</w:t>
            </w:r>
          </w:p>
          <w:p w:rsidR="00153ECD" w:rsidRPr="00C12703" w:rsidRDefault="00153ECD" w:rsidP="000D4536">
            <w:pPr>
              <w:pStyle w:val="TableParagraph"/>
              <w:numPr>
                <w:ilvl w:val="0"/>
                <w:numId w:val="2"/>
              </w:numPr>
              <w:autoSpaceDE/>
              <w:autoSpaceDN/>
              <w:adjustRightInd/>
              <w:snapToGrid w:val="0"/>
              <w:ind w:leftChars="41" w:left="223" w:hanging="125"/>
              <w:jc w:val="both"/>
              <w:rPr>
                <w:rFonts w:eastAsia="標楷體"/>
                <w:color w:val="000000"/>
                <w:spacing w:val="-3"/>
                <w:w w:val="95"/>
                <w:sz w:val="18"/>
                <w:szCs w:val="18"/>
              </w:rPr>
            </w:pPr>
            <w:r w:rsidRPr="00C12703">
              <w:rPr>
                <w:rFonts w:eastAsia="標楷體"/>
                <w:color w:val="000000"/>
                <w:spacing w:val="-3"/>
                <w:w w:val="95"/>
                <w:sz w:val="18"/>
                <w:szCs w:val="18"/>
              </w:rPr>
              <w:t>凡本校大學部外國學生修習「華語（一）」或「華語（二）」任一課程成績未達</w:t>
            </w:r>
            <w:r w:rsidRPr="00C12703">
              <w:rPr>
                <w:rFonts w:eastAsia="標楷體"/>
                <w:color w:val="000000"/>
                <w:spacing w:val="-3"/>
                <w:w w:val="95"/>
                <w:sz w:val="18"/>
                <w:szCs w:val="18"/>
              </w:rPr>
              <w:t>60</w:t>
            </w:r>
            <w:r w:rsidRPr="00C12703">
              <w:rPr>
                <w:rFonts w:eastAsia="標楷體"/>
                <w:color w:val="000000"/>
                <w:spacing w:val="-3"/>
                <w:w w:val="95"/>
                <w:sz w:val="18"/>
                <w:szCs w:val="18"/>
              </w:rPr>
              <w:t>分，不得修習「華語（三）」、「華語（四）」。若修習「華語（三）」、「華語（四）」任一課程成績未達</w:t>
            </w:r>
            <w:r w:rsidRPr="00C12703">
              <w:rPr>
                <w:rFonts w:eastAsia="標楷體"/>
                <w:color w:val="000000"/>
                <w:spacing w:val="-3"/>
                <w:w w:val="95"/>
                <w:sz w:val="18"/>
                <w:szCs w:val="18"/>
              </w:rPr>
              <w:t>60</w:t>
            </w:r>
            <w:r w:rsidRPr="00C12703">
              <w:rPr>
                <w:rFonts w:eastAsia="標楷體"/>
                <w:color w:val="000000"/>
                <w:spacing w:val="-3"/>
                <w:w w:val="95"/>
                <w:sz w:val="18"/>
                <w:szCs w:val="18"/>
              </w:rPr>
              <w:t>分，不得修習「華語檢定」（</w:t>
            </w:r>
            <w:r w:rsidRPr="00C12703">
              <w:rPr>
                <w:rFonts w:eastAsia="標楷體"/>
                <w:color w:val="000000"/>
                <w:spacing w:val="-3"/>
                <w:w w:val="95"/>
                <w:sz w:val="18"/>
                <w:szCs w:val="18"/>
              </w:rPr>
              <w:t>EL375</w:t>
            </w:r>
            <w:r w:rsidRPr="00C12703">
              <w:rPr>
                <w:rFonts w:eastAsia="標楷體"/>
                <w:color w:val="000000"/>
                <w:spacing w:val="-3"/>
                <w:w w:val="95"/>
                <w:sz w:val="18"/>
                <w:szCs w:val="18"/>
              </w:rPr>
              <w:t>）。</w:t>
            </w:r>
          </w:p>
          <w:p w:rsidR="00153ECD" w:rsidRPr="00C12703" w:rsidRDefault="00153ECD" w:rsidP="000D4536">
            <w:pPr>
              <w:widowControl w:val="0"/>
              <w:numPr>
                <w:ilvl w:val="0"/>
                <w:numId w:val="3"/>
              </w:numPr>
              <w:snapToGrid w:val="0"/>
              <w:ind w:leftChars="32" w:left="216" w:hangingChars="77" w:hanging="139"/>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The undergraduate students must complete 10 required credits of foreign language courses.</w:t>
            </w:r>
          </w:p>
          <w:p w:rsidR="00153ECD" w:rsidRPr="00C12703" w:rsidRDefault="00153ECD" w:rsidP="000D4536">
            <w:pPr>
              <w:widowControl w:val="0"/>
              <w:numPr>
                <w:ilvl w:val="0"/>
                <w:numId w:val="3"/>
              </w:numPr>
              <w:snapToGrid w:val="0"/>
              <w:ind w:leftChars="32" w:left="216" w:hangingChars="77" w:hanging="139"/>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English </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I</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 xml:space="preserve"> &amp; </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II</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 xml:space="preserve"> for the total 4 credits: English </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I</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 xml:space="preserve"> and </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II</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 xml:space="preserve"> are 4 credits elementary courses for the freshmen who are grouped on English competence; to complete within two semesters.</w:t>
            </w:r>
          </w:p>
          <w:p w:rsidR="00153ECD" w:rsidRPr="00C12703" w:rsidRDefault="00153ECD" w:rsidP="000D4536">
            <w:pPr>
              <w:widowControl w:val="0"/>
              <w:numPr>
                <w:ilvl w:val="0"/>
                <w:numId w:val="3"/>
              </w:numPr>
              <w:snapToGrid w:val="0"/>
              <w:ind w:leftChars="32" w:left="216" w:hangingChars="77" w:hanging="139"/>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English thematic course for the total 4 credits: English thematic courses are 4-credit English courses; students are required to obtain 4 credits through 2 different thematic courses for graduation. </w:t>
            </w:r>
          </w:p>
          <w:p w:rsidR="00153ECD" w:rsidRPr="00C12703" w:rsidRDefault="00153ECD" w:rsidP="000D4536">
            <w:pPr>
              <w:widowControl w:val="0"/>
              <w:numPr>
                <w:ilvl w:val="0"/>
                <w:numId w:val="3"/>
              </w:numPr>
              <w:snapToGrid w:val="0"/>
              <w:ind w:leftChars="32" w:left="216" w:hangingChars="77" w:hanging="139"/>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Students who do not reach the 350-point threshold of TOEIC Mock Exam in the end of the freshman year must take English Testing </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EL260</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 xml:space="preserve"> course. Students will fail the course if they do not score higher than 350 points of TOEIC Mock Exam by the end of the course, and must repeatedly take the course until they can score higher than 350 points. </w:t>
            </w:r>
          </w:p>
          <w:p w:rsidR="00153ECD" w:rsidRPr="00C12703" w:rsidRDefault="00153ECD" w:rsidP="000D4536">
            <w:pPr>
              <w:widowControl w:val="0"/>
              <w:numPr>
                <w:ilvl w:val="0"/>
                <w:numId w:val="3"/>
              </w:numPr>
              <w:snapToGrid w:val="0"/>
              <w:ind w:leftChars="32" w:left="216" w:hangingChars="77" w:hanging="139"/>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“English Testing” </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EL160</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 xml:space="preserve"> is a 2-credit course: For the requirements of registering “English Testing”, please refer to The Regulation for Registering English Test announced and implemented by the College of General Education.</w:t>
            </w:r>
          </w:p>
          <w:p w:rsidR="00153ECD" w:rsidRPr="00C12703" w:rsidRDefault="00153ECD" w:rsidP="000D4536">
            <w:pPr>
              <w:pStyle w:val="TableParagraph"/>
              <w:numPr>
                <w:ilvl w:val="0"/>
                <w:numId w:val="3"/>
              </w:numPr>
              <w:autoSpaceDE/>
              <w:autoSpaceDN/>
              <w:adjustRightInd/>
              <w:snapToGrid w:val="0"/>
              <w:ind w:leftChars="32" w:left="216" w:hangingChars="77" w:hanging="139"/>
              <w:jc w:val="both"/>
              <w:rPr>
                <w:rFonts w:eastAsia="標楷體"/>
                <w:color w:val="000000"/>
                <w:sz w:val="18"/>
                <w:szCs w:val="18"/>
              </w:rPr>
            </w:pPr>
            <w:r w:rsidRPr="00153ECD">
              <w:rPr>
                <w:rFonts w:eastAsia="標楷體" w:cs="新細明體"/>
                <w:color w:val="000000"/>
                <w:sz w:val="18"/>
                <w:szCs w:val="18"/>
              </w:rPr>
              <w:t xml:space="preserve">Foreign students could take 10 credits of Mandarin Chinese courses as alternative courses of English. </w:t>
            </w:r>
            <w:r w:rsidRPr="00C12703">
              <w:rPr>
                <w:rFonts w:eastAsia="標楷體"/>
                <w:color w:val="000000"/>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153ECD" w:rsidRPr="00C12703" w:rsidRDefault="00153ECD" w:rsidP="000D4536">
            <w:pPr>
              <w:pStyle w:val="TableParagraph"/>
              <w:numPr>
                <w:ilvl w:val="0"/>
                <w:numId w:val="3"/>
              </w:numPr>
              <w:autoSpaceDE/>
              <w:autoSpaceDN/>
              <w:adjustRightInd/>
              <w:snapToGrid w:val="0"/>
              <w:ind w:leftChars="32" w:left="216" w:hangingChars="77" w:hanging="139"/>
              <w:jc w:val="both"/>
              <w:rPr>
                <w:rFonts w:eastAsia="標楷體"/>
                <w:color w:val="000000"/>
                <w:sz w:val="18"/>
                <w:szCs w:val="18"/>
              </w:rPr>
            </w:pPr>
            <w:r w:rsidRPr="00C12703">
              <w:rPr>
                <w:rFonts w:eastAsia="標楷體"/>
                <w:color w:val="000000"/>
                <w:sz w:val="18"/>
                <w:szCs w:val="18"/>
              </w:rPr>
              <w:t xml:space="preserve">The undergraduate foreign students must pass Mandarin Chinese </w:t>
            </w:r>
            <w:r w:rsidRPr="00C12703">
              <w:rPr>
                <w:rFonts w:eastAsia="標楷體"/>
                <w:color w:val="000000"/>
                <w:sz w:val="18"/>
                <w:szCs w:val="18"/>
              </w:rPr>
              <w:t>（</w:t>
            </w:r>
            <w:r w:rsidRPr="00C12703">
              <w:rPr>
                <w:rFonts w:eastAsia="標楷體"/>
                <w:color w:val="000000"/>
                <w:sz w:val="18"/>
                <w:szCs w:val="18"/>
              </w:rPr>
              <w:t>I</w:t>
            </w:r>
            <w:r w:rsidRPr="00C12703">
              <w:rPr>
                <w:rFonts w:eastAsia="標楷體"/>
                <w:color w:val="000000"/>
                <w:sz w:val="18"/>
                <w:szCs w:val="18"/>
              </w:rPr>
              <w:t>）</w:t>
            </w:r>
            <w:r w:rsidRPr="00C12703">
              <w:rPr>
                <w:rFonts w:eastAsia="標楷體"/>
                <w:color w:val="000000"/>
                <w:sz w:val="18"/>
                <w:szCs w:val="18"/>
              </w:rPr>
              <w:t xml:space="preserve"> and </w:t>
            </w:r>
            <w:r w:rsidRPr="00C12703">
              <w:rPr>
                <w:rFonts w:eastAsia="標楷體"/>
                <w:color w:val="000000"/>
                <w:sz w:val="18"/>
                <w:szCs w:val="18"/>
              </w:rPr>
              <w:t>（</w:t>
            </w:r>
            <w:r w:rsidRPr="00C12703">
              <w:rPr>
                <w:rFonts w:eastAsia="標楷體"/>
                <w:color w:val="000000"/>
                <w:sz w:val="18"/>
                <w:szCs w:val="18"/>
              </w:rPr>
              <w:t>II</w:t>
            </w:r>
            <w:r w:rsidRPr="00C12703">
              <w:rPr>
                <w:rFonts w:eastAsia="標楷體"/>
                <w:color w:val="000000"/>
                <w:sz w:val="18"/>
                <w:szCs w:val="18"/>
              </w:rPr>
              <w:t>）</w:t>
            </w:r>
            <w:r w:rsidRPr="00C12703">
              <w:rPr>
                <w:rFonts w:eastAsia="標楷體"/>
                <w:color w:val="000000"/>
                <w:sz w:val="18"/>
                <w:szCs w:val="18"/>
              </w:rPr>
              <w:t xml:space="preserve"> before taking Mandarin Chinese </w:t>
            </w:r>
            <w:r w:rsidRPr="00C12703">
              <w:rPr>
                <w:rFonts w:eastAsia="標楷體"/>
                <w:color w:val="000000"/>
                <w:sz w:val="18"/>
                <w:szCs w:val="18"/>
              </w:rPr>
              <w:t>（</w:t>
            </w:r>
            <w:r w:rsidRPr="00C12703">
              <w:rPr>
                <w:rFonts w:eastAsia="標楷體"/>
                <w:color w:val="000000"/>
                <w:sz w:val="18"/>
                <w:szCs w:val="18"/>
              </w:rPr>
              <w:t>III</w:t>
            </w:r>
            <w:r w:rsidRPr="00C12703">
              <w:rPr>
                <w:rFonts w:eastAsia="標楷體"/>
                <w:color w:val="000000"/>
                <w:sz w:val="18"/>
                <w:szCs w:val="18"/>
              </w:rPr>
              <w:t>）</w:t>
            </w:r>
            <w:r w:rsidRPr="00C12703">
              <w:rPr>
                <w:rFonts w:eastAsia="標楷體"/>
                <w:color w:val="000000"/>
                <w:sz w:val="18"/>
                <w:szCs w:val="18"/>
              </w:rPr>
              <w:t xml:space="preserve"> and </w:t>
            </w:r>
            <w:r w:rsidRPr="00C12703">
              <w:rPr>
                <w:rFonts w:eastAsia="標楷體"/>
                <w:color w:val="000000"/>
                <w:sz w:val="18"/>
                <w:szCs w:val="18"/>
              </w:rPr>
              <w:t>（</w:t>
            </w:r>
            <w:r w:rsidRPr="00C12703">
              <w:rPr>
                <w:rFonts w:eastAsia="標楷體"/>
                <w:color w:val="000000"/>
                <w:sz w:val="18"/>
                <w:szCs w:val="18"/>
              </w:rPr>
              <w:t>IV</w:t>
            </w:r>
            <w:r w:rsidRPr="00C12703">
              <w:rPr>
                <w:rFonts w:eastAsia="標楷體"/>
                <w:color w:val="000000"/>
                <w:sz w:val="18"/>
                <w:szCs w:val="18"/>
              </w:rPr>
              <w:t>）</w:t>
            </w:r>
            <w:r w:rsidRPr="00C12703">
              <w:rPr>
                <w:rFonts w:eastAsia="標楷體"/>
                <w:color w:val="000000"/>
                <w:sz w:val="18"/>
                <w:szCs w:val="18"/>
              </w:rPr>
              <w:t xml:space="preserve">. Students must pass Mandarin Chinese </w:t>
            </w:r>
            <w:r w:rsidRPr="00C12703">
              <w:rPr>
                <w:rFonts w:eastAsia="標楷體"/>
                <w:color w:val="000000"/>
                <w:sz w:val="18"/>
                <w:szCs w:val="18"/>
              </w:rPr>
              <w:t>（</w:t>
            </w:r>
            <w:r w:rsidRPr="00C12703">
              <w:rPr>
                <w:rFonts w:eastAsia="標楷體"/>
                <w:color w:val="000000"/>
                <w:sz w:val="18"/>
                <w:szCs w:val="18"/>
              </w:rPr>
              <w:t>III</w:t>
            </w:r>
            <w:r w:rsidRPr="00C12703">
              <w:rPr>
                <w:rFonts w:eastAsia="標楷體"/>
                <w:color w:val="000000"/>
                <w:sz w:val="18"/>
                <w:szCs w:val="18"/>
              </w:rPr>
              <w:t>）</w:t>
            </w:r>
            <w:r w:rsidRPr="00C12703">
              <w:rPr>
                <w:rFonts w:eastAsia="標楷體"/>
                <w:color w:val="000000"/>
                <w:sz w:val="18"/>
                <w:szCs w:val="18"/>
              </w:rPr>
              <w:t xml:space="preserve"> and </w:t>
            </w:r>
            <w:r w:rsidRPr="00C12703">
              <w:rPr>
                <w:rFonts w:eastAsia="標楷體"/>
                <w:color w:val="000000"/>
                <w:sz w:val="18"/>
                <w:szCs w:val="18"/>
              </w:rPr>
              <w:t>（</w:t>
            </w:r>
            <w:r w:rsidRPr="00C12703">
              <w:rPr>
                <w:rFonts w:eastAsia="標楷體"/>
                <w:color w:val="000000"/>
                <w:sz w:val="18"/>
                <w:szCs w:val="18"/>
              </w:rPr>
              <w:t>IV</w:t>
            </w:r>
            <w:r w:rsidRPr="00C12703">
              <w:rPr>
                <w:rFonts w:eastAsia="標楷體"/>
                <w:color w:val="000000"/>
                <w:sz w:val="18"/>
                <w:szCs w:val="18"/>
              </w:rPr>
              <w:t>）</w:t>
            </w:r>
            <w:r w:rsidRPr="00C12703">
              <w:rPr>
                <w:rFonts w:eastAsia="標楷體"/>
                <w:color w:val="000000"/>
                <w:sz w:val="18"/>
                <w:szCs w:val="18"/>
              </w:rPr>
              <w:t xml:space="preserve"> before taking 'Chinese Proficiency Test' </w:t>
            </w:r>
            <w:r w:rsidRPr="00C12703">
              <w:rPr>
                <w:rFonts w:eastAsia="標楷體"/>
                <w:color w:val="000000"/>
                <w:sz w:val="18"/>
                <w:szCs w:val="18"/>
              </w:rPr>
              <w:t>（</w:t>
            </w:r>
            <w:r w:rsidRPr="00C12703">
              <w:rPr>
                <w:rFonts w:eastAsia="標楷體"/>
                <w:color w:val="000000"/>
                <w:sz w:val="18"/>
                <w:szCs w:val="18"/>
              </w:rPr>
              <w:t>EL375</w:t>
            </w:r>
            <w:r w:rsidRPr="00C12703">
              <w:rPr>
                <w:rFonts w:eastAsia="標楷體"/>
                <w:color w:val="000000"/>
                <w:sz w:val="18"/>
                <w:szCs w:val="18"/>
              </w:rPr>
              <w:t>）</w:t>
            </w:r>
            <w:r w:rsidRPr="00C12703">
              <w:rPr>
                <w:rFonts w:eastAsia="標楷體"/>
                <w:color w:val="000000"/>
                <w:sz w:val="18"/>
                <w:szCs w:val="18"/>
              </w:rPr>
              <w:t>.</w:t>
            </w:r>
          </w:p>
          <w:p w:rsidR="00153ECD" w:rsidRPr="00C12703" w:rsidRDefault="00153ECD" w:rsidP="00B127E7">
            <w:pPr>
              <w:pStyle w:val="TableParagraph"/>
              <w:autoSpaceDE/>
              <w:autoSpaceDN/>
              <w:adjustRightInd/>
              <w:snapToGrid w:val="0"/>
              <w:ind w:leftChars="32" w:left="216" w:hangingChars="77" w:hanging="139"/>
              <w:jc w:val="both"/>
              <w:rPr>
                <w:rFonts w:eastAsia="標楷體"/>
                <w:color w:val="000000"/>
                <w:sz w:val="18"/>
                <w:szCs w:val="18"/>
                <w:highlight w:val="yellow"/>
              </w:rPr>
            </w:pPr>
            <w:r w:rsidRPr="00C12703">
              <w:rPr>
                <w:rFonts w:eastAsia="標楷體"/>
                <w:color w:val="000000"/>
                <w:sz w:val="18"/>
                <w:szCs w:val="18"/>
              </w:rPr>
              <w:t xml:space="preserve"> </w:t>
            </w:r>
            <w:r w:rsidRPr="00C12703">
              <w:rPr>
                <w:rFonts w:eastAsia="標楷體"/>
                <w:color w:val="000000"/>
                <w:sz w:val="18"/>
                <w:szCs w:val="18"/>
              </w:rPr>
              <w:t>英語檢定</w:t>
            </w:r>
            <w:r w:rsidRPr="00C12703">
              <w:rPr>
                <w:rFonts w:eastAsia="標楷體"/>
                <w:color w:val="000000"/>
                <w:sz w:val="18"/>
                <w:szCs w:val="18"/>
              </w:rPr>
              <w:t xml:space="preserve">English Testing </w:t>
            </w:r>
            <w:r w:rsidRPr="00C12703">
              <w:rPr>
                <w:rFonts w:eastAsia="標楷體"/>
                <w:color w:val="000000"/>
                <w:sz w:val="18"/>
                <w:szCs w:val="18"/>
              </w:rPr>
              <w:t>（</w:t>
            </w:r>
            <w:r w:rsidRPr="00C12703">
              <w:rPr>
                <w:rFonts w:eastAsia="標楷體"/>
                <w:color w:val="000000"/>
                <w:sz w:val="18"/>
                <w:szCs w:val="18"/>
              </w:rPr>
              <w:t>2</w:t>
            </w:r>
            <w:r w:rsidRPr="00C12703">
              <w:rPr>
                <w:rFonts w:eastAsia="標楷體"/>
                <w:color w:val="000000"/>
                <w:sz w:val="18"/>
                <w:szCs w:val="18"/>
              </w:rPr>
              <w:t>）、經典選讀</w:t>
            </w:r>
            <w:r w:rsidRPr="00C12703">
              <w:rPr>
                <w:rFonts w:eastAsia="標楷體"/>
                <w:color w:val="000000"/>
                <w:sz w:val="18"/>
                <w:szCs w:val="18"/>
              </w:rPr>
              <w:t xml:space="preserve">A Guide to Classics </w:t>
            </w:r>
            <w:r w:rsidRPr="00C12703">
              <w:rPr>
                <w:rFonts w:eastAsia="標楷體"/>
                <w:color w:val="000000"/>
                <w:sz w:val="18"/>
                <w:szCs w:val="18"/>
              </w:rPr>
              <w:t>（</w:t>
            </w:r>
            <w:r w:rsidRPr="00C12703">
              <w:rPr>
                <w:rFonts w:eastAsia="標楷體"/>
                <w:color w:val="000000"/>
                <w:sz w:val="18"/>
                <w:szCs w:val="18"/>
              </w:rPr>
              <w:t>2</w:t>
            </w:r>
            <w:r w:rsidRPr="00C12703">
              <w:rPr>
                <w:rFonts w:eastAsia="標楷體"/>
                <w:color w:val="000000"/>
                <w:sz w:val="18"/>
                <w:szCs w:val="18"/>
              </w:rPr>
              <w:t>）、服務學習</w:t>
            </w:r>
            <w:r w:rsidRPr="00C12703">
              <w:rPr>
                <w:rFonts w:eastAsia="標楷體"/>
                <w:color w:val="000000"/>
                <w:sz w:val="18"/>
                <w:szCs w:val="18"/>
              </w:rPr>
              <w:t xml:space="preserve">Service Learning </w:t>
            </w:r>
            <w:r w:rsidRPr="00C12703">
              <w:rPr>
                <w:rFonts w:eastAsia="標楷體"/>
                <w:color w:val="000000"/>
                <w:sz w:val="18"/>
                <w:szCs w:val="18"/>
              </w:rPr>
              <w:t>（</w:t>
            </w:r>
            <w:r w:rsidRPr="00C12703">
              <w:rPr>
                <w:rFonts w:eastAsia="標楷體"/>
                <w:color w:val="000000"/>
                <w:sz w:val="18"/>
                <w:szCs w:val="18"/>
              </w:rPr>
              <w:t>1</w:t>
            </w:r>
            <w:r w:rsidRPr="00C12703">
              <w:rPr>
                <w:rFonts w:eastAsia="標楷體"/>
                <w:color w:val="000000"/>
                <w:sz w:val="18"/>
                <w:szCs w:val="18"/>
              </w:rPr>
              <w:t>）</w:t>
            </w:r>
          </w:p>
        </w:tc>
      </w:tr>
      <w:tr w:rsidR="00153ECD" w:rsidRPr="00C12703" w:rsidTr="00B127E7">
        <w:trPr>
          <w:cantSplit/>
          <w:trHeight w:hRule="exact" w:val="1134"/>
          <w:jc w:val="center"/>
        </w:trPr>
        <w:tc>
          <w:tcPr>
            <w:tcW w:w="1013" w:type="dxa"/>
            <w:vMerge/>
          </w:tcPr>
          <w:p w:rsidR="00153ECD" w:rsidRPr="00C12703" w:rsidRDefault="00153ECD" w:rsidP="00B127E7">
            <w:pPr>
              <w:snapToGrid w:val="0"/>
              <w:jc w:val="center"/>
              <w:rPr>
                <w:rFonts w:ascii="Times New Roman" w:eastAsia="標楷體" w:hAnsi="Times New Roman"/>
                <w:color w:val="000000"/>
                <w:sz w:val="18"/>
                <w:szCs w:val="18"/>
              </w:rPr>
            </w:pP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體育</w:t>
            </w:r>
            <w:r w:rsidRPr="00C12703">
              <w:rPr>
                <w:rFonts w:ascii="Times New Roman" w:eastAsia="標楷體" w:hAnsi="Times New Roman"/>
                <w:color w:val="000000"/>
                <w:sz w:val="18"/>
              </w:rPr>
              <w:t>Physical Education</w:t>
            </w:r>
            <w:r w:rsidRPr="00C12703">
              <w:rPr>
                <w:rFonts w:ascii="Times New Roman" w:eastAsia="標楷體" w:hAnsi="Times New Roman"/>
                <w:color w:val="000000"/>
                <w:sz w:val="18"/>
              </w:rPr>
              <w:t>（</w:t>
            </w:r>
            <w:r w:rsidRPr="00C12703">
              <w:rPr>
                <w:rFonts w:ascii="Times New Roman" w:eastAsia="標楷體" w:hAnsi="Times New Roman"/>
                <w:color w:val="000000"/>
                <w:sz w:val="18"/>
              </w:rPr>
              <w:t>0</w:t>
            </w:r>
            <w:r w:rsidRPr="00C12703">
              <w:rPr>
                <w:rFonts w:ascii="Times New Roman" w:eastAsia="標楷體" w:hAnsi="Times New Roman"/>
                <w:color w:val="000000"/>
                <w:sz w:val="18"/>
              </w:rPr>
              <w:t>）</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體育</w:t>
            </w:r>
            <w:r w:rsidRPr="00C12703">
              <w:rPr>
                <w:rFonts w:ascii="Times New Roman" w:eastAsia="標楷體" w:hAnsi="Times New Roman"/>
                <w:color w:val="000000"/>
                <w:sz w:val="18"/>
              </w:rPr>
              <w:t>Physical Education</w:t>
            </w:r>
            <w:r w:rsidRPr="00C12703">
              <w:rPr>
                <w:rFonts w:ascii="Times New Roman" w:eastAsia="標楷體" w:hAnsi="Times New Roman"/>
                <w:color w:val="000000"/>
                <w:sz w:val="18"/>
              </w:rPr>
              <w:t>（</w:t>
            </w:r>
            <w:r w:rsidRPr="00C12703">
              <w:rPr>
                <w:rFonts w:ascii="Times New Roman" w:eastAsia="標楷體" w:hAnsi="Times New Roman"/>
                <w:color w:val="000000"/>
                <w:sz w:val="18"/>
              </w:rPr>
              <w:t>0</w:t>
            </w:r>
            <w:r w:rsidRPr="00C12703">
              <w:rPr>
                <w:rFonts w:ascii="Times New Roman" w:eastAsia="標楷體" w:hAnsi="Times New Roman"/>
                <w:color w:val="000000"/>
                <w:sz w:val="18"/>
              </w:rPr>
              <w:t>）</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興趣選項體育</w:t>
            </w:r>
            <w:r w:rsidRPr="00C12703">
              <w:rPr>
                <w:rFonts w:ascii="Times New Roman" w:eastAsia="標楷體" w:hAnsi="Times New Roman"/>
                <w:color w:val="000000"/>
                <w:sz w:val="18"/>
              </w:rPr>
              <w:t>optional physical education</w:t>
            </w:r>
            <w:r w:rsidRPr="00C12703">
              <w:rPr>
                <w:rFonts w:ascii="Times New Roman" w:eastAsia="標楷體" w:hAnsi="Times New Roman"/>
                <w:color w:val="000000"/>
                <w:sz w:val="18"/>
              </w:rPr>
              <w:t>（</w:t>
            </w:r>
            <w:r w:rsidRPr="00C12703">
              <w:rPr>
                <w:rFonts w:ascii="Times New Roman" w:eastAsia="標楷體" w:hAnsi="Times New Roman"/>
                <w:color w:val="000000"/>
                <w:sz w:val="18"/>
              </w:rPr>
              <w:t>0</w:t>
            </w:r>
            <w:r w:rsidRPr="00C12703">
              <w:rPr>
                <w:rFonts w:ascii="Times New Roman" w:eastAsia="標楷體" w:hAnsi="Times New Roman"/>
                <w:color w:val="000000"/>
                <w:sz w:val="18"/>
              </w:rPr>
              <w:t>）</w:t>
            </w:r>
          </w:p>
        </w:tc>
        <w:tc>
          <w:tcPr>
            <w:tcW w:w="1377" w:type="dxa"/>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興趣選項體育</w:t>
            </w:r>
            <w:r w:rsidRPr="00C12703">
              <w:rPr>
                <w:rFonts w:ascii="Times New Roman" w:eastAsia="標楷體" w:hAnsi="Times New Roman"/>
                <w:color w:val="000000"/>
                <w:sz w:val="18"/>
              </w:rPr>
              <w:t>optional physical education</w:t>
            </w:r>
            <w:r w:rsidRPr="00C12703">
              <w:rPr>
                <w:rFonts w:ascii="Times New Roman" w:eastAsia="標楷體" w:hAnsi="Times New Roman"/>
                <w:color w:val="000000"/>
                <w:sz w:val="18"/>
              </w:rPr>
              <w:t>（</w:t>
            </w:r>
            <w:r w:rsidRPr="00C12703">
              <w:rPr>
                <w:rFonts w:ascii="Times New Roman" w:eastAsia="標楷體" w:hAnsi="Times New Roman"/>
                <w:color w:val="000000"/>
                <w:sz w:val="18"/>
              </w:rPr>
              <w:t>0</w:t>
            </w:r>
            <w:r w:rsidRPr="00C12703">
              <w:rPr>
                <w:rFonts w:ascii="Times New Roman" w:eastAsia="標楷體" w:hAnsi="Times New Roman"/>
                <w:color w:val="000000"/>
                <w:sz w:val="18"/>
              </w:rPr>
              <w:t>）</w:t>
            </w:r>
          </w:p>
          <w:p w:rsidR="00153ECD" w:rsidRPr="00C12703" w:rsidRDefault="00153ECD" w:rsidP="00B127E7">
            <w:pPr>
              <w:rPr>
                <w:rFonts w:ascii="Times New Roman" w:eastAsia="標楷體" w:hAnsi="Times New Roman"/>
                <w:sz w:val="18"/>
              </w:rPr>
            </w:pPr>
          </w:p>
          <w:p w:rsidR="00153ECD" w:rsidRPr="00C12703" w:rsidRDefault="00153ECD" w:rsidP="00B127E7">
            <w:pPr>
              <w:rPr>
                <w:rFonts w:ascii="Times New Roman" w:eastAsia="標楷體" w:hAnsi="Times New Roman"/>
                <w:sz w:val="18"/>
              </w:rPr>
            </w:pPr>
          </w:p>
          <w:p w:rsidR="00153ECD" w:rsidRPr="00C12703" w:rsidRDefault="00153ECD" w:rsidP="00B127E7">
            <w:pPr>
              <w:rPr>
                <w:rFonts w:ascii="Times New Roman" w:eastAsia="標楷體" w:hAnsi="Times New Roman"/>
                <w:sz w:val="18"/>
              </w:rPr>
            </w:pPr>
          </w:p>
          <w:p w:rsidR="00153ECD" w:rsidRPr="00C12703" w:rsidRDefault="00153ECD" w:rsidP="00B127E7">
            <w:pPr>
              <w:rPr>
                <w:rFonts w:ascii="Times New Roman" w:eastAsia="標楷體" w:hAnsi="Times New Roman"/>
                <w:sz w:val="18"/>
              </w:rPr>
            </w:pP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rPr>
            </w:pP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rPr>
            </w:pPr>
          </w:p>
        </w:tc>
      </w:tr>
      <w:tr w:rsidR="00153ECD" w:rsidRPr="00C12703" w:rsidTr="00153ECD">
        <w:trPr>
          <w:cantSplit/>
          <w:trHeight w:hRule="exact" w:val="856"/>
          <w:jc w:val="center"/>
        </w:trPr>
        <w:tc>
          <w:tcPr>
            <w:tcW w:w="1013" w:type="dxa"/>
            <w:vMerge/>
          </w:tcPr>
          <w:p w:rsidR="00153ECD" w:rsidRPr="00C12703" w:rsidRDefault="00153ECD" w:rsidP="00B127E7">
            <w:pPr>
              <w:snapToGrid w:val="0"/>
              <w:jc w:val="center"/>
              <w:rPr>
                <w:rFonts w:ascii="Times New Roman" w:eastAsia="標楷體" w:hAnsi="Times New Roman"/>
                <w:color w:val="000000"/>
                <w:sz w:val="18"/>
                <w:szCs w:val="18"/>
              </w:rPr>
            </w:pPr>
          </w:p>
        </w:tc>
        <w:tc>
          <w:tcPr>
            <w:tcW w:w="9739" w:type="dxa"/>
            <w:gridSpan w:val="8"/>
            <w:vAlign w:val="center"/>
          </w:tcPr>
          <w:p w:rsidR="00153ECD" w:rsidRPr="00C12703" w:rsidRDefault="00153ECD" w:rsidP="00B127E7">
            <w:pPr>
              <w:snapToGrid w:val="0"/>
              <w:rPr>
                <w:rFonts w:ascii="Times New Roman" w:eastAsia="標楷體" w:hAnsi="Times New Roman"/>
                <w:strike/>
                <w:color w:val="000000"/>
                <w:sz w:val="18"/>
                <w:szCs w:val="18"/>
              </w:rPr>
            </w:pPr>
            <w:r w:rsidRPr="00C12703">
              <w:rPr>
                <w:rFonts w:ascii="Times New Roman" w:eastAsia="標楷體" w:hAnsi="Times New Roman"/>
                <w:color w:val="000000"/>
                <w:sz w:val="18"/>
                <w:szCs w:val="18"/>
              </w:rPr>
              <w:t>大學部必須修習</w:t>
            </w:r>
            <w:r w:rsidRPr="00C12703">
              <w:rPr>
                <w:rFonts w:ascii="Times New Roman" w:eastAsia="標楷體" w:hAnsi="Times New Roman"/>
                <w:color w:val="000000"/>
                <w:sz w:val="18"/>
                <w:szCs w:val="18"/>
              </w:rPr>
              <w:t>4</w:t>
            </w:r>
            <w:r w:rsidRPr="00C12703">
              <w:rPr>
                <w:rFonts w:ascii="Times New Roman" w:eastAsia="標楷體" w:hAnsi="Times New Roman"/>
                <w:color w:val="000000"/>
                <w:sz w:val="18"/>
                <w:szCs w:val="18"/>
              </w:rPr>
              <w:t>學期體育課程；其中</w:t>
            </w:r>
            <w:r w:rsidRPr="00C12703">
              <w:rPr>
                <w:rFonts w:ascii="Times New Roman" w:eastAsia="標楷體" w:hAnsi="Times New Roman"/>
                <w:color w:val="000000"/>
                <w:sz w:val="18"/>
                <w:szCs w:val="18"/>
              </w:rPr>
              <w:t>2</w:t>
            </w:r>
            <w:r w:rsidRPr="00C12703">
              <w:rPr>
                <w:rFonts w:ascii="Times New Roman" w:eastAsia="標楷體" w:hAnsi="Times New Roman"/>
                <w:color w:val="000000"/>
                <w:sz w:val="18"/>
                <w:szCs w:val="18"/>
              </w:rPr>
              <w:t>學期為大一體育課程原班級上課，另</w:t>
            </w:r>
            <w:r w:rsidRPr="00C12703">
              <w:rPr>
                <w:rFonts w:ascii="Times New Roman" w:eastAsia="標楷體" w:hAnsi="Times New Roman"/>
                <w:color w:val="000000"/>
                <w:sz w:val="18"/>
                <w:szCs w:val="18"/>
              </w:rPr>
              <w:t>2</w:t>
            </w:r>
            <w:r w:rsidRPr="00C12703">
              <w:rPr>
                <w:rFonts w:ascii="Times New Roman" w:eastAsia="標楷體" w:hAnsi="Times New Roman"/>
                <w:color w:val="000000"/>
                <w:sz w:val="18"/>
                <w:szCs w:val="18"/>
              </w:rPr>
              <w:t>學期為興趣選項體育課程。</w:t>
            </w:r>
          </w:p>
          <w:p w:rsidR="00153ECD" w:rsidRPr="00C12703" w:rsidRDefault="00153ECD"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The undergraduate students must attend the physical education course for 4 semesters; 2 semesters for the freshman physical education courses, the other two semesters for the optional physical education courses.</w:t>
            </w:r>
          </w:p>
        </w:tc>
      </w:tr>
      <w:tr w:rsidR="00153ECD" w:rsidRPr="00C12703" w:rsidTr="00153ECD">
        <w:trPr>
          <w:cantSplit/>
          <w:trHeight w:hRule="exact" w:val="2557"/>
          <w:jc w:val="center"/>
        </w:trPr>
        <w:tc>
          <w:tcPr>
            <w:tcW w:w="1013"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lastRenderedPageBreak/>
              <w:t>通識教育</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科目</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General Education</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10</w:t>
            </w:r>
            <w:r w:rsidRPr="00C12703">
              <w:rPr>
                <w:rFonts w:ascii="Times New Roman" w:eastAsia="標楷體" w:hAnsi="Times New Roman"/>
                <w:color w:val="000000"/>
                <w:sz w:val="18"/>
                <w:szCs w:val="18"/>
              </w:rPr>
              <w:t>）</w:t>
            </w:r>
          </w:p>
        </w:tc>
        <w:tc>
          <w:tcPr>
            <w:tcW w:w="9739" w:type="dxa"/>
            <w:gridSpan w:val="8"/>
            <w:vAlign w:val="center"/>
          </w:tcPr>
          <w:p w:rsidR="00153ECD" w:rsidRPr="00C12703" w:rsidRDefault="00153ECD" w:rsidP="00153ECD">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通識課程分為人文藝術、自然科學、社會科學及生命科</w:t>
            </w:r>
            <w:bookmarkStart w:id="0" w:name="_GoBack"/>
            <w:bookmarkEnd w:id="0"/>
            <w:r w:rsidRPr="00C12703">
              <w:rPr>
                <w:rFonts w:ascii="Times New Roman" w:eastAsia="標楷體" w:hAnsi="Times New Roman"/>
                <w:color w:val="000000"/>
                <w:sz w:val="18"/>
                <w:szCs w:val="18"/>
              </w:rPr>
              <w:t>學四大類。學生須於四大領域中各選修</w:t>
            </w:r>
            <w:r w:rsidRPr="00C12703">
              <w:rPr>
                <w:rFonts w:ascii="Times New Roman" w:eastAsia="標楷體" w:hAnsi="Times New Roman"/>
                <w:color w:val="000000"/>
                <w:sz w:val="18"/>
                <w:szCs w:val="18"/>
              </w:rPr>
              <w:t>2</w:t>
            </w:r>
            <w:r w:rsidRPr="00C12703">
              <w:rPr>
                <w:rFonts w:ascii="Times New Roman" w:eastAsia="標楷體" w:hAnsi="Times New Roman"/>
                <w:color w:val="000000"/>
                <w:sz w:val="18"/>
                <w:szCs w:val="18"/>
              </w:rPr>
              <w:t>學分課程，共計</w:t>
            </w:r>
            <w:r w:rsidRPr="00C12703">
              <w:rPr>
                <w:rFonts w:ascii="Times New Roman" w:eastAsia="標楷體" w:hAnsi="Times New Roman"/>
                <w:color w:val="000000"/>
                <w:sz w:val="18"/>
                <w:szCs w:val="18"/>
              </w:rPr>
              <w:t>8</w:t>
            </w:r>
            <w:r w:rsidRPr="00C12703">
              <w:rPr>
                <w:rFonts w:ascii="Times New Roman" w:eastAsia="標楷體" w:hAnsi="Times New Roman"/>
                <w:color w:val="000000"/>
                <w:sz w:val="18"/>
                <w:szCs w:val="18"/>
              </w:rPr>
              <w:t>學分。</w:t>
            </w:r>
            <w:r w:rsidRPr="00C12703">
              <w:rPr>
                <w:rFonts w:ascii="Times New Roman" w:eastAsia="標楷體" w:hAnsi="Times New Roman"/>
                <w:color w:val="000000"/>
                <w:sz w:val="18"/>
                <w:szCs w:val="18"/>
              </w:rPr>
              <w:t>General Education program comprises four categories</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Humanities, Natural Science, Social Science and Life Science. Students are required to take a 2-credit course from each category to get 8 credits before graduation.</w:t>
            </w:r>
          </w:p>
          <w:p w:rsidR="00153ECD" w:rsidRPr="00C12703" w:rsidRDefault="00153ECD" w:rsidP="00153ECD">
            <w:pPr>
              <w:snapToGrid w:val="0"/>
              <w:jc w:val="both"/>
              <w:rPr>
                <w:rFonts w:ascii="Times New Roman" w:eastAsia="標楷體" w:hAnsi="Times New Roman"/>
                <w:color w:val="000000"/>
                <w:sz w:val="18"/>
                <w:szCs w:val="18"/>
              </w:rPr>
            </w:pPr>
          </w:p>
          <w:p w:rsidR="00153ECD" w:rsidRPr="00C12703" w:rsidRDefault="00153ECD" w:rsidP="00153ECD">
            <w:pPr>
              <w:snapToGrid w:val="0"/>
              <w:jc w:val="both"/>
              <w:rPr>
                <w:rFonts w:ascii="Times New Roman" w:eastAsia="標楷體" w:hAnsi="Times New Roman"/>
                <w:color w:val="000000"/>
                <w:sz w:val="20"/>
              </w:rPr>
            </w:pPr>
            <w:r w:rsidRPr="00C12703">
              <w:rPr>
                <w:rFonts w:ascii="Times New Roman" w:eastAsia="標楷體" w:hAnsi="Times New Roman"/>
                <w:color w:val="000000"/>
                <w:sz w:val="18"/>
                <w:szCs w:val="18"/>
              </w:rPr>
              <w:t>通識跨域課程</w:t>
            </w:r>
            <w:r w:rsidRPr="00C12703">
              <w:rPr>
                <w:rFonts w:ascii="Times New Roman" w:eastAsia="標楷體" w:hAnsi="Times New Roman"/>
                <w:color w:val="000000"/>
                <w:sz w:val="18"/>
                <w:szCs w:val="18"/>
              </w:rPr>
              <w:t>General Education Interdisciplinary Course</w:t>
            </w:r>
            <w:r w:rsidRPr="00C12703">
              <w:rPr>
                <w:rFonts w:ascii="Times New Roman" w:eastAsia="標楷體" w:hAnsi="Times New Roman"/>
                <w:color w:val="000000"/>
                <w:sz w:val="18"/>
                <w:szCs w:val="18"/>
              </w:rPr>
              <w:t>：此</w:t>
            </w:r>
            <w:r w:rsidRPr="00C12703">
              <w:rPr>
                <w:rFonts w:ascii="Times New Roman" w:eastAsia="標楷體" w:hAnsi="Times New Roman"/>
                <w:color w:val="000000"/>
                <w:sz w:val="18"/>
                <w:szCs w:val="18"/>
              </w:rPr>
              <w:t>2</w:t>
            </w:r>
            <w:r w:rsidRPr="00C12703">
              <w:rPr>
                <w:rFonts w:ascii="Times New Roman" w:eastAsia="標楷體" w:hAnsi="Times New Roman"/>
                <w:color w:val="000000"/>
                <w:sz w:val="18"/>
                <w:szCs w:val="18"/>
              </w:rPr>
              <w:t>學分學生可自由於通識講座課程、微課自主學習或在地多元文化課群中選課。惟外籍生與工程學院英語學士班、資訊學院英語學士班、人文社會學院英語學士班、電機通訊學院英語學士班學生仍須於四大領域中選課，依各院修課規定辦理。</w:t>
            </w:r>
            <w:r w:rsidRPr="00C12703">
              <w:rPr>
                <w:rFonts w:ascii="Times New Roman" w:eastAsia="標楷體" w:hAnsi="Times New Roman"/>
                <w:color w:val="000000"/>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153ECD" w:rsidRPr="00C12703" w:rsidTr="00B127E7">
        <w:trPr>
          <w:cantSplit/>
          <w:trHeight w:val="1077"/>
          <w:jc w:val="center"/>
        </w:trPr>
        <w:tc>
          <w:tcPr>
            <w:tcW w:w="1013"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院必修科目</w:t>
            </w:r>
          </w:p>
          <w:p w:rsidR="00153ECD" w:rsidRPr="00C12703" w:rsidRDefault="00153ECD" w:rsidP="00B127E7">
            <w:pPr>
              <w:snapToGrid w:val="0"/>
              <w:spacing w:line="276" w:lineRule="auto"/>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College</w:t>
            </w:r>
          </w:p>
          <w:p w:rsidR="00153ECD" w:rsidRPr="00C12703" w:rsidRDefault="00153ECD" w:rsidP="00B127E7">
            <w:pPr>
              <w:snapToGrid w:val="0"/>
              <w:spacing w:line="276" w:lineRule="auto"/>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Compulsory</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4</w:t>
            </w:r>
            <w:r w:rsidRPr="00C12703">
              <w:rPr>
                <w:rFonts w:ascii="Times New Roman" w:eastAsia="標楷體" w:hAnsi="Times New Roman"/>
                <w:color w:val="000000"/>
                <w:sz w:val="18"/>
                <w:szCs w:val="18"/>
              </w:rPr>
              <w:t>）</w:t>
            </w: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基礎程式設計</w:t>
            </w:r>
            <w:r w:rsidRPr="00C12703">
              <w:rPr>
                <w:rFonts w:ascii="Times New Roman" w:eastAsia="標楷體" w:hAnsi="Times New Roman"/>
                <w:color w:val="000000"/>
                <w:sz w:val="18"/>
                <w:szCs w:val="18"/>
              </w:rPr>
              <w:t>-C</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Fundamental Computer Programming-C</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(2)EN003</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基礎程式設計</w:t>
            </w:r>
            <w:r w:rsidRPr="00C12703">
              <w:rPr>
                <w:rFonts w:ascii="Times New Roman" w:eastAsia="標楷體" w:hAnsi="Times New Roman"/>
                <w:color w:val="000000"/>
                <w:sz w:val="18"/>
                <w:szCs w:val="18"/>
              </w:rPr>
              <w:t>-C++</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Fundamental Computer Programming-C++</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(2)EN005</w:t>
            </w:r>
          </w:p>
        </w:tc>
        <w:tc>
          <w:tcPr>
            <w:tcW w:w="1204" w:type="dxa"/>
            <w:vAlign w:val="center"/>
          </w:tcPr>
          <w:p w:rsidR="00153ECD" w:rsidRPr="00C12703" w:rsidRDefault="00153ECD" w:rsidP="00B127E7">
            <w:pPr>
              <w:snapToGrid w:val="0"/>
              <w:jc w:val="center"/>
              <w:rPr>
                <w:rFonts w:ascii="Times New Roman" w:eastAsia="標楷體" w:hAnsi="Times New Roman"/>
                <w:strike/>
                <w:color w:val="000000"/>
                <w:sz w:val="18"/>
                <w:szCs w:val="18"/>
              </w:rPr>
            </w:pPr>
          </w:p>
        </w:tc>
        <w:tc>
          <w:tcPr>
            <w:tcW w:w="1377" w:type="dxa"/>
            <w:vAlign w:val="center"/>
          </w:tcPr>
          <w:p w:rsidR="00153ECD" w:rsidRPr="00C12703" w:rsidRDefault="00153ECD" w:rsidP="00B127E7">
            <w:pPr>
              <w:snapToGrid w:val="0"/>
              <w:jc w:val="center"/>
              <w:rPr>
                <w:rFonts w:ascii="Times New Roman" w:eastAsia="標楷體" w:hAnsi="Times New Roman"/>
                <w:strike/>
                <w:color w:val="000000"/>
                <w:sz w:val="18"/>
                <w:szCs w:val="18"/>
              </w:rPr>
            </w:pP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341" w:type="dxa"/>
            <w:vAlign w:val="center"/>
          </w:tcPr>
          <w:p w:rsidR="00153ECD" w:rsidRPr="00C12703" w:rsidRDefault="00153ECD" w:rsidP="00B127E7">
            <w:pPr>
              <w:keepNext/>
              <w:snapToGrid w:val="0"/>
              <w:jc w:val="center"/>
              <w:outlineLvl w:val="1"/>
              <w:rPr>
                <w:rFonts w:ascii="Times New Roman" w:eastAsia="標楷體" w:hAnsi="Times New Roman"/>
                <w:dstrike/>
                <w:color w:val="000000"/>
                <w:sz w:val="18"/>
                <w:szCs w:val="18"/>
                <w:u w:val="single"/>
              </w:rPr>
            </w:pPr>
          </w:p>
        </w:tc>
      </w:tr>
      <w:tr w:rsidR="00153ECD" w:rsidRPr="00C12703" w:rsidTr="00B127E7">
        <w:trPr>
          <w:cantSplit/>
          <w:trHeight w:val="904"/>
          <w:jc w:val="center"/>
        </w:trPr>
        <w:tc>
          <w:tcPr>
            <w:tcW w:w="1013" w:type="dxa"/>
            <w:vMerge w:val="restart"/>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專業基礎</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共同必修</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科目</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Professional Basic Compulsory Courses </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(11)</w:t>
            </w: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微積分</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Calculus(I)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(3)EEA120</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微積分</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Calculus(II)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(3)EEA125</w:t>
            </w:r>
          </w:p>
        </w:tc>
        <w:tc>
          <w:tcPr>
            <w:tcW w:w="1204" w:type="dxa"/>
            <w:vAlign w:val="center"/>
          </w:tcPr>
          <w:p w:rsidR="00153ECD" w:rsidRPr="00C12703" w:rsidRDefault="00153ECD" w:rsidP="00B127E7">
            <w:pPr>
              <w:snapToGrid w:val="0"/>
              <w:jc w:val="center"/>
              <w:rPr>
                <w:rFonts w:ascii="Times New Roman" w:eastAsia="標楷體" w:hAnsi="Times New Roman"/>
                <w:strike/>
                <w:color w:val="000000"/>
                <w:sz w:val="18"/>
                <w:szCs w:val="18"/>
              </w:rPr>
            </w:pPr>
          </w:p>
        </w:tc>
        <w:tc>
          <w:tcPr>
            <w:tcW w:w="1377" w:type="dxa"/>
            <w:vAlign w:val="center"/>
          </w:tcPr>
          <w:p w:rsidR="00153ECD" w:rsidRPr="00C12703" w:rsidRDefault="00153ECD" w:rsidP="00B127E7">
            <w:pPr>
              <w:snapToGrid w:val="0"/>
              <w:jc w:val="center"/>
              <w:rPr>
                <w:rFonts w:ascii="Times New Roman" w:eastAsia="標楷體" w:hAnsi="Times New Roman"/>
                <w:strike/>
                <w:color w:val="000000"/>
                <w:sz w:val="18"/>
                <w:szCs w:val="18"/>
              </w:rPr>
            </w:pP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畢業專題</w:t>
            </w:r>
            <w:r w:rsidRPr="00C12703">
              <w:rPr>
                <w:rFonts w:ascii="Times New Roman" w:eastAsia="標楷體" w:hAnsi="Times New Roman"/>
                <w:color w:val="000000"/>
                <w:sz w:val="18"/>
                <w:szCs w:val="18"/>
              </w:rPr>
              <w:br/>
              <w:t>Graduation Project</w:t>
            </w:r>
            <w:r w:rsidRPr="00C12703">
              <w:rPr>
                <w:rFonts w:ascii="Times New Roman" w:eastAsia="標楷體" w:hAnsi="Times New Roman"/>
                <w:color w:val="000000"/>
                <w:sz w:val="18"/>
                <w:szCs w:val="18"/>
              </w:rPr>
              <w:br/>
              <w:t>(3)EEA496</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畢業專題</w:t>
            </w:r>
            <w:r w:rsidRPr="00C12703">
              <w:rPr>
                <w:rFonts w:ascii="Times New Roman" w:eastAsia="標楷體" w:hAnsi="Times New Roman"/>
                <w:color w:val="000000"/>
                <w:sz w:val="18"/>
                <w:szCs w:val="18"/>
              </w:rPr>
              <w:br/>
              <w:t>Graduation Project</w:t>
            </w:r>
            <w:r w:rsidRPr="00C12703">
              <w:rPr>
                <w:rFonts w:ascii="Times New Roman" w:eastAsia="標楷體" w:hAnsi="Times New Roman"/>
                <w:color w:val="000000"/>
                <w:sz w:val="18"/>
                <w:szCs w:val="18"/>
              </w:rPr>
              <w:br/>
              <w:t>(3) EEA496</w:t>
            </w:r>
          </w:p>
        </w:tc>
        <w:tc>
          <w:tcPr>
            <w:tcW w:w="1341" w:type="dxa"/>
            <w:vAlign w:val="center"/>
          </w:tcPr>
          <w:p w:rsidR="00153ECD" w:rsidRPr="00C12703" w:rsidRDefault="00153ECD" w:rsidP="00B127E7">
            <w:pPr>
              <w:keepNext/>
              <w:snapToGrid w:val="0"/>
              <w:jc w:val="center"/>
              <w:outlineLvl w:val="1"/>
              <w:rPr>
                <w:rFonts w:ascii="Times New Roman" w:eastAsia="標楷體" w:hAnsi="Times New Roman"/>
                <w:dstrike/>
                <w:color w:val="000000"/>
                <w:sz w:val="18"/>
                <w:szCs w:val="18"/>
                <w:u w:val="single"/>
              </w:rPr>
            </w:pPr>
          </w:p>
        </w:tc>
      </w:tr>
      <w:tr w:rsidR="00153ECD" w:rsidRPr="00C12703" w:rsidTr="00B127E7">
        <w:trPr>
          <w:cantSplit/>
          <w:trHeight w:val="1409"/>
          <w:jc w:val="center"/>
        </w:trPr>
        <w:tc>
          <w:tcPr>
            <w:tcW w:w="1013" w:type="dxa"/>
            <w:vMerge/>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17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rPr>
              <w:t>程式語言</w:t>
            </w:r>
            <w:r w:rsidRPr="00C12703">
              <w:rPr>
                <w:rFonts w:ascii="Times New Roman" w:eastAsia="標楷體" w:hAnsi="Times New Roman"/>
                <w:color w:val="000000"/>
                <w:sz w:val="18"/>
                <w:szCs w:val="18"/>
              </w:rPr>
              <w:t>實驗</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Programming Language Labs(I)</w:t>
            </w:r>
            <w:r w:rsidRPr="00C12703">
              <w:rPr>
                <w:rFonts w:ascii="Times New Roman" w:eastAsia="標楷體" w:hAnsi="Times New Roman"/>
                <w:color w:val="000000"/>
                <w:sz w:val="18"/>
                <w:szCs w:val="18"/>
              </w:rPr>
              <w:br/>
              <w:t>(1)EEA129</w:t>
            </w:r>
          </w:p>
        </w:tc>
        <w:tc>
          <w:tcPr>
            <w:tcW w:w="120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rPr>
              <w:t>程式語言</w:t>
            </w:r>
            <w:r w:rsidRPr="00C12703">
              <w:rPr>
                <w:rFonts w:ascii="Times New Roman" w:eastAsia="標楷體" w:hAnsi="Times New Roman"/>
                <w:color w:val="000000"/>
                <w:sz w:val="18"/>
                <w:szCs w:val="18"/>
              </w:rPr>
              <w:t>實驗</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Programming Language Labs(II)</w:t>
            </w:r>
            <w:r w:rsidRPr="00C12703">
              <w:rPr>
                <w:rFonts w:ascii="Times New Roman" w:eastAsia="標楷體" w:hAnsi="Times New Roman"/>
                <w:color w:val="000000"/>
                <w:sz w:val="18"/>
                <w:szCs w:val="18"/>
              </w:rPr>
              <w:br/>
              <w:t>(1) EEA130</w:t>
            </w:r>
          </w:p>
        </w:tc>
        <w:tc>
          <w:tcPr>
            <w:tcW w:w="1204" w:type="dxa"/>
            <w:vAlign w:val="center"/>
          </w:tcPr>
          <w:p w:rsidR="00153ECD" w:rsidRPr="00C12703" w:rsidRDefault="00153ECD" w:rsidP="00B127E7">
            <w:pPr>
              <w:snapToGrid w:val="0"/>
              <w:jc w:val="center"/>
              <w:rPr>
                <w:rFonts w:ascii="Times New Roman" w:eastAsia="標楷體" w:hAnsi="Times New Roman"/>
                <w:strike/>
                <w:color w:val="000000"/>
                <w:sz w:val="18"/>
                <w:szCs w:val="18"/>
              </w:rPr>
            </w:pPr>
          </w:p>
        </w:tc>
        <w:tc>
          <w:tcPr>
            <w:tcW w:w="1377" w:type="dxa"/>
            <w:vAlign w:val="center"/>
          </w:tcPr>
          <w:p w:rsidR="00153ECD" w:rsidRPr="00C12703" w:rsidRDefault="00153ECD" w:rsidP="00B127E7">
            <w:pPr>
              <w:snapToGrid w:val="0"/>
              <w:jc w:val="center"/>
              <w:rPr>
                <w:rFonts w:ascii="Times New Roman" w:eastAsia="標楷體" w:hAnsi="Times New Roman"/>
                <w:strike/>
                <w:color w:val="000000"/>
                <w:sz w:val="18"/>
                <w:szCs w:val="18"/>
              </w:rPr>
            </w:pP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trHeight w:hRule="exact" w:val="988"/>
          <w:jc w:val="center"/>
        </w:trPr>
        <w:tc>
          <w:tcPr>
            <w:tcW w:w="1013"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學期學分</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小計</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Credits each   semester </w:t>
            </w:r>
          </w:p>
        </w:tc>
        <w:tc>
          <w:tcPr>
            <w:tcW w:w="117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6</w:t>
            </w:r>
          </w:p>
        </w:tc>
        <w:tc>
          <w:tcPr>
            <w:tcW w:w="120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6</w:t>
            </w:r>
          </w:p>
        </w:tc>
        <w:tc>
          <w:tcPr>
            <w:tcW w:w="1204" w:type="dxa"/>
            <w:vAlign w:val="center"/>
          </w:tcPr>
          <w:p w:rsidR="00153ECD" w:rsidRPr="00C12703" w:rsidRDefault="00153ECD" w:rsidP="00B127E7">
            <w:pPr>
              <w:snapToGrid w:val="0"/>
              <w:jc w:val="center"/>
              <w:rPr>
                <w:rFonts w:ascii="Times New Roman" w:eastAsia="標楷體" w:hAnsi="Times New Roman"/>
                <w:color w:val="000000"/>
              </w:rPr>
            </w:pPr>
            <w:r w:rsidRPr="00C12703">
              <w:rPr>
                <w:rFonts w:ascii="Times New Roman" w:eastAsia="標楷體" w:hAnsi="Times New Roman"/>
                <w:color w:val="000000"/>
                <w:sz w:val="18"/>
                <w:szCs w:val="18"/>
              </w:rPr>
              <w:t>0</w:t>
            </w:r>
          </w:p>
        </w:tc>
        <w:tc>
          <w:tcPr>
            <w:tcW w:w="1377" w:type="dxa"/>
            <w:vAlign w:val="center"/>
          </w:tcPr>
          <w:p w:rsidR="00153ECD" w:rsidRPr="00C12703" w:rsidRDefault="00153ECD" w:rsidP="00B127E7">
            <w:pPr>
              <w:snapToGrid w:val="0"/>
              <w:jc w:val="center"/>
              <w:rPr>
                <w:rFonts w:ascii="Times New Roman" w:eastAsia="標楷體" w:hAnsi="Times New Roman"/>
                <w:color w:val="000000"/>
              </w:rPr>
            </w:pPr>
            <w:r w:rsidRPr="00C12703">
              <w:rPr>
                <w:rFonts w:ascii="Times New Roman" w:eastAsia="標楷體" w:hAnsi="Times New Roman"/>
                <w:color w:val="000000"/>
                <w:sz w:val="18"/>
                <w:szCs w:val="18"/>
              </w:rPr>
              <w:t>0</w:t>
            </w: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 or 0</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 or 3</w:t>
            </w: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r>
      <w:tr w:rsidR="00153ECD" w:rsidRPr="00C12703" w:rsidTr="00B127E7">
        <w:trPr>
          <w:trHeight w:hRule="exact" w:val="1125"/>
          <w:jc w:val="center"/>
        </w:trPr>
        <w:tc>
          <w:tcPr>
            <w:tcW w:w="1013" w:type="dxa"/>
            <w:vMerge w:val="restart"/>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電</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機</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甲</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組</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必</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修</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科</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目</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Compulsory</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53</w:t>
            </w:r>
            <w:r w:rsidRPr="00C12703">
              <w:rPr>
                <w:rFonts w:ascii="Times New Roman" w:eastAsia="標楷體" w:hAnsi="Times New Roman"/>
                <w:color w:val="000000"/>
                <w:sz w:val="18"/>
                <w:szCs w:val="18"/>
              </w:rPr>
              <w:t>）</w:t>
            </w: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普通物理</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General Physics(I)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(3)EEA121</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普通物理</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General Physics(II)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(3)EEA122</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工程數學</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Engineering Mathematics(I)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(3)EEA203</w:t>
            </w:r>
          </w:p>
        </w:tc>
        <w:tc>
          <w:tcPr>
            <w:tcW w:w="1377"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工程數學</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r>
            <w:r w:rsidRPr="00C12703">
              <w:rPr>
                <w:rFonts w:ascii="Times New Roman" w:eastAsia="標楷體" w:hAnsi="Times New Roman"/>
                <w:color w:val="000000"/>
                <w:sz w:val="17"/>
                <w:szCs w:val="17"/>
              </w:rPr>
              <w:t>Engineering Mathematics(II)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(3)EEA204</w:t>
            </w: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自動控制</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 Automatic Control(I)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(3)EEA351</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控制實驗</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Control Laboratory</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(1)EEA378</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trHeight w:hRule="exact" w:val="1713"/>
          <w:jc w:val="center"/>
        </w:trPr>
        <w:tc>
          <w:tcPr>
            <w:tcW w:w="1013" w:type="dxa"/>
            <w:vMerge/>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普通物理</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實驗</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General Physics Lab. (I)</w:t>
            </w:r>
            <w:r w:rsidRPr="00C12703">
              <w:rPr>
                <w:rFonts w:ascii="Times New Roman" w:eastAsia="標楷體" w:hAnsi="Times New Roman"/>
                <w:color w:val="000000"/>
                <w:sz w:val="18"/>
                <w:szCs w:val="18"/>
              </w:rPr>
              <w:br/>
              <w:t>(1)EEA123</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普通物理</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實驗</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General Physics Lab. (II)</w:t>
            </w:r>
            <w:r w:rsidRPr="00C12703">
              <w:rPr>
                <w:rFonts w:ascii="Times New Roman" w:eastAsia="標楷體" w:hAnsi="Times New Roman"/>
                <w:color w:val="000000"/>
                <w:sz w:val="18"/>
                <w:szCs w:val="18"/>
              </w:rPr>
              <w:br/>
              <w:t>(1)EEA124</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電子學</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Electronics(I)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(3)EEA205</w:t>
            </w:r>
          </w:p>
        </w:tc>
        <w:tc>
          <w:tcPr>
            <w:tcW w:w="1377"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電子學</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Electronics(II)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(3)EEA206</w:t>
            </w: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數位信號處理實驗</w:t>
            </w:r>
            <w:r w:rsidRPr="00C12703">
              <w:rPr>
                <w:rFonts w:ascii="Times New Roman" w:eastAsia="標楷體" w:hAnsi="Times New Roman"/>
                <w:color w:val="000000"/>
                <w:sz w:val="18"/>
                <w:szCs w:val="18"/>
              </w:rPr>
              <w:t>Digital Signal Processing Lab. (1)EEA387</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trHeight w:hRule="exact" w:val="1125"/>
          <w:jc w:val="center"/>
        </w:trPr>
        <w:tc>
          <w:tcPr>
            <w:tcW w:w="1013" w:type="dxa"/>
            <w:vMerge/>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計算機概論</w:t>
            </w:r>
            <w:r w:rsidRPr="00C12703">
              <w:rPr>
                <w:rFonts w:ascii="Times New Roman" w:eastAsia="標楷體" w:hAnsi="Times New Roman"/>
                <w:color w:val="000000"/>
                <w:sz w:val="18"/>
                <w:szCs w:val="18"/>
              </w:rPr>
              <w:t>Introduction to Computer Science</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(3)EEA109</w:t>
            </w: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邏輯電路</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設計</w:t>
            </w:r>
            <w:r w:rsidRPr="00C12703">
              <w:rPr>
                <w:rFonts w:ascii="Times New Roman" w:eastAsia="標楷體" w:hAnsi="Times New Roman"/>
                <w:color w:val="000000"/>
                <w:sz w:val="18"/>
                <w:szCs w:val="18"/>
              </w:rPr>
              <w:t>Digital Logic Design</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(3)EEA112</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電路學</w:t>
            </w:r>
            <w:r w:rsidRPr="00C12703">
              <w:rPr>
                <w:rFonts w:ascii="Times New Roman" w:eastAsia="標楷體" w:hAnsi="Times New Roman"/>
                <w:color w:val="000000"/>
                <w:sz w:val="18"/>
                <w:szCs w:val="18"/>
              </w:rPr>
              <w:br/>
              <w:t>Circuit Theory</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(3)EEA242</w:t>
            </w:r>
          </w:p>
        </w:tc>
        <w:tc>
          <w:tcPr>
            <w:tcW w:w="1377"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進階電路學</w:t>
            </w:r>
            <w:r w:rsidRPr="00C12703">
              <w:rPr>
                <w:rFonts w:ascii="Times New Roman" w:eastAsia="標楷體" w:hAnsi="Times New Roman"/>
                <w:color w:val="000000"/>
                <w:sz w:val="18"/>
                <w:szCs w:val="18"/>
              </w:rPr>
              <w:t xml:space="preserve"> Advance in Electric Circuits</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(3)EEA243</w:t>
            </w: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trHeight w:hRule="exact" w:val="1166"/>
          <w:jc w:val="center"/>
        </w:trPr>
        <w:tc>
          <w:tcPr>
            <w:tcW w:w="1013" w:type="dxa"/>
            <w:vMerge/>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邏輯電路設計實驗</w:t>
            </w:r>
            <w:r w:rsidRPr="00C12703">
              <w:rPr>
                <w:rFonts w:ascii="Times New Roman" w:eastAsia="標楷體" w:hAnsi="Times New Roman"/>
                <w:color w:val="000000"/>
                <w:sz w:val="18"/>
                <w:szCs w:val="18"/>
              </w:rPr>
              <w:t xml:space="preserve"> Digital Logic Design Laboratory</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(1)EEA128</w:t>
            </w: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資料結構</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Data Structures</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(3)EEA216</w:t>
            </w:r>
          </w:p>
        </w:tc>
        <w:tc>
          <w:tcPr>
            <w:tcW w:w="1377"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電磁學</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Electromagnetics (I)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(3)EEA227</w:t>
            </w: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trHeight w:hRule="exact" w:val="1554"/>
          <w:jc w:val="center"/>
        </w:trPr>
        <w:tc>
          <w:tcPr>
            <w:tcW w:w="1013" w:type="dxa"/>
            <w:vMerge/>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電子電路實驗</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Electronic Circuits Experiments(I)</w:t>
            </w:r>
            <w:r w:rsidRPr="00C12703">
              <w:rPr>
                <w:rFonts w:ascii="Times New Roman" w:eastAsia="標楷體" w:hAnsi="Times New Roman"/>
                <w:color w:val="000000"/>
                <w:sz w:val="18"/>
                <w:szCs w:val="18"/>
              </w:rPr>
              <w:br/>
              <w:t>(1)EEA221</w:t>
            </w:r>
          </w:p>
        </w:tc>
        <w:tc>
          <w:tcPr>
            <w:tcW w:w="1377"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電子電路實驗</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br/>
              <w:t>Electronic Circuits Experiments(II)</w:t>
            </w:r>
            <w:r w:rsidRPr="00C12703">
              <w:rPr>
                <w:rFonts w:ascii="Times New Roman" w:eastAsia="標楷體" w:hAnsi="Times New Roman"/>
                <w:color w:val="000000"/>
                <w:sz w:val="18"/>
                <w:szCs w:val="18"/>
              </w:rPr>
              <w:br/>
              <w:t>(1)EEA232</w:t>
            </w: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trHeight w:hRule="exact" w:val="1134"/>
          <w:jc w:val="center"/>
        </w:trPr>
        <w:tc>
          <w:tcPr>
            <w:tcW w:w="1013" w:type="dxa"/>
            <w:vMerge/>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微電腦系統</w:t>
            </w:r>
            <w:r w:rsidRPr="00C12703">
              <w:rPr>
                <w:rFonts w:ascii="Times New Roman" w:eastAsia="標楷體" w:hAnsi="Times New Roman"/>
                <w:color w:val="000000"/>
                <w:sz w:val="18"/>
                <w:szCs w:val="18"/>
              </w:rPr>
              <w:t xml:space="preserve"> Micro-Computer Systems</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(3)EEA224</w:t>
            </w:r>
          </w:p>
        </w:tc>
        <w:tc>
          <w:tcPr>
            <w:tcW w:w="1377"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訊號與系統</w:t>
            </w:r>
            <w:r w:rsidRPr="00C12703">
              <w:rPr>
                <w:rFonts w:ascii="Times New Roman" w:eastAsia="標楷體" w:hAnsi="Times New Roman"/>
                <w:color w:val="000000"/>
                <w:sz w:val="18"/>
                <w:szCs w:val="18"/>
              </w:rPr>
              <w:t xml:space="preserve"> Signals and Systems</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(3)EEA305</w:t>
            </w: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153ECD">
        <w:trPr>
          <w:trHeight w:hRule="exact" w:val="1140"/>
          <w:jc w:val="center"/>
        </w:trPr>
        <w:tc>
          <w:tcPr>
            <w:tcW w:w="1013" w:type="dxa"/>
            <w:vMerge/>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178"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微電腦實驗</w:t>
            </w:r>
            <w:r w:rsidRPr="00C12703">
              <w:rPr>
                <w:rFonts w:ascii="Times New Roman" w:eastAsia="標楷體" w:hAnsi="Times New Roman"/>
                <w:color w:val="000000"/>
                <w:sz w:val="18"/>
                <w:szCs w:val="18"/>
              </w:rPr>
              <w:t xml:space="preserve"> Micro-Processor Lab.</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(1)EEA386</w:t>
            </w:r>
          </w:p>
        </w:tc>
        <w:tc>
          <w:tcPr>
            <w:tcW w:w="1377"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029"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4"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203"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341" w:type="dxa"/>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trHeight w:hRule="exact" w:val="900"/>
          <w:jc w:val="center"/>
        </w:trPr>
        <w:tc>
          <w:tcPr>
            <w:tcW w:w="1013" w:type="dxa"/>
            <w:tcBorders>
              <w:bottom w:val="single" w:sz="2" w:space="0" w:color="auto"/>
            </w:tcBorders>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學期學分</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小計</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Credits each   semester</w:t>
            </w:r>
          </w:p>
        </w:tc>
        <w:tc>
          <w:tcPr>
            <w:tcW w:w="1178" w:type="dxa"/>
            <w:tcBorders>
              <w:bottom w:val="single" w:sz="2" w:space="0" w:color="auto"/>
            </w:tcBorders>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7</w:t>
            </w:r>
          </w:p>
        </w:tc>
        <w:tc>
          <w:tcPr>
            <w:tcW w:w="1203" w:type="dxa"/>
            <w:tcBorders>
              <w:bottom w:val="single" w:sz="2" w:space="0" w:color="auto"/>
            </w:tcBorders>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8</w:t>
            </w:r>
          </w:p>
        </w:tc>
        <w:tc>
          <w:tcPr>
            <w:tcW w:w="1204" w:type="dxa"/>
            <w:tcBorders>
              <w:bottom w:val="single" w:sz="2" w:space="0" w:color="auto"/>
            </w:tcBorders>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17</w:t>
            </w:r>
          </w:p>
        </w:tc>
        <w:tc>
          <w:tcPr>
            <w:tcW w:w="1377" w:type="dxa"/>
            <w:tcBorders>
              <w:bottom w:val="single" w:sz="2" w:space="0" w:color="auto"/>
            </w:tcBorders>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16</w:t>
            </w:r>
          </w:p>
        </w:tc>
        <w:tc>
          <w:tcPr>
            <w:tcW w:w="1029" w:type="dxa"/>
            <w:tcBorders>
              <w:bottom w:val="single" w:sz="2" w:space="0" w:color="auto"/>
            </w:tcBorders>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4</w:t>
            </w:r>
          </w:p>
        </w:tc>
        <w:tc>
          <w:tcPr>
            <w:tcW w:w="1204" w:type="dxa"/>
            <w:tcBorders>
              <w:bottom w:val="single" w:sz="2" w:space="0" w:color="auto"/>
            </w:tcBorders>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1203" w:type="dxa"/>
            <w:tcBorders>
              <w:bottom w:val="single" w:sz="2" w:space="0" w:color="auto"/>
            </w:tcBorders>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c>
          <w:tcPr>
            <w:tcW w:w="1341" w:type="dxa"/>
            <w:tcBorders>
              <w:bottom w:val="single" w:sz="2" w:space="0" w:color="auto"/>
            </w:tcBorders>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r>
      <w:tr w:rsidR="00153ECD" w:rsidRPr="00C12703" w:rsidTr="00153ECD">
        <w:trPr>
          <w:trHeight w:val="846"/>
          <w:jc w:val="center"/>
        </w:trPr>
        <w:tc>
          <w:tcPr>
            <w:tcW w:w="1013" w:type="dxa"/>
            <w:tcBorders>
              <w:top w:val="single" w:sz="2" w:space="0" w:color="auto"/>
              <w:bottom w:val="single" w:sz="12" w:space="0" w:color="auto"/>
            </w:tcBorders>
            <w:vAlign w:val="center"/>
          </w:tcPr>
          <w:p w:rsidR="00153ECD" w:rsidRPr="00C12703" w:rsidRDefault="00153ECD" w:rsidP="00B127E7">
            <w:pPr>
              <w:snapToGrid w:val="0"/>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備</w:t>
            </w:r>
          </w:p>
          <w:p w:rsidR="00153ECD" w:rsidRPr="00C12703" w:rsidRDefault="00153ECD" w:rsidP="00B127E7">
            <w:pPr>
              <w:snapToGrid w:val="0"/>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註</w:t>
            </w:r>
          </w:p>
          <w:p w:rsidR="00153ECD" w:rsidRPr="00C12703" w:rsidRDefault="00153ECD" w:rsidP="00B127E7">
            <w:pPr>
              <w:snapToGrid w:val="0"/>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Remarks</w:t>
            </w:r>
          </w:p>
        </w:tc>
        <w:tc>
          <w:tcPr>
            <w:tcW w:w="9739" w:type="dxa"/>
            <w:gridSpan w:val="8"/>
            <w:tcBorders>
              <w:top w:val="single" w:sz="2" w:space="0" w:color="auto"/>
              <w:bottom w:val="single" w:sz="12" w:space="0" w:color="auto"/>
            </w:tcBorders>
          </w:tcPr>
          <w:p w:rsidR="00153ECD" w:rsidRPr="00C12703" w:rsidRDefault="00153ECD" w:rsidP="000D4536">
            <w:pPr>
              <w:pStyle w:val="af1"/>
              <w:numPr>
                <w:ilvl w:val="0"/>
                <w:numId w:val="4"/>
              </w:numPr>
              <w:snapToGrid w:val="0"/>
              <w:spacing w:beforeLines="20" w:before="72" w:line="240" w:lineRule="auto"/>
              <w:ind w:rightChars="20" w:right="48"/>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括弧內數字為學分數</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br/>
              <w:t xml:space="preserve">The numbers in </w:t>
            </w:r>
            <w:r w:rsidRPr="00C12703">
              <w:rPr>
                <w:rFonts w:ascii="Times New Roman" w:eastAsia="標楷體" w:hAnsi="Times New Roman"/>
                <w:bCs/>
                <w:color w:val="000000"/>
                <w:sz w:val="16"/>
                <w:szCs w:val="16"/>
              </w:rPr>
              <w:t xml:space="preserve">parentheses </w:t>
            </w:r>
            <w:r w:rsidRPr="00C12703">
              <w:rPr>
                <w:rFonts w:ascii="Times New Roman" w:eastAsia="標楷體" w:hAnsi="Times New Roman"/>
                <w:color w:val="000000"/>
                <w:sz w:val="16"/>
                <w:szCs w:val="16"/>
              </w:rPr>
              <w:t>are referred as credit.</w:t>
            </w:r>
          </w:p>
          <w:p w:rsidR="00153ECD" w:rsidRPr="00C12703" w:rsidRDefault="00153ECD" w:rsidP="000D4536">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必修科目計：</w:t>
            </w:r>
            <w:r w:rsidRPr="00C12703">
              <w:rPr>
                <w:rFonts w:ascii="Times New Roman" w:eastAsia="標楷體" w:hAnsi="Times New Roman"/>
                <w:b/>
                <w:color w:val="000000"/>
                <w:sz w:val="16"/>
                <w:szCs w:val="16"/>
              </w:rPr>
              <w:t>95</w:t>
            </w:r>
            <w:r w:rsidRPr="00C12703">
              <w:rPr>
                <w:rFonts w:ascii="Times New Roman" w:eastAsia="標楷體" w:hAnsi="Times New Roman"/>
                <w:color w:val="000000"/>
                <w:sz w:val="16"/>
                <w:szCs w:val="16"/>
              </w:rPr>
              <w:t>學分</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br/>
              <w:t>The course requirement is 95 credits.</w:t>
            </w:r>
          </w:p>
          <w:p w:rsidR="00153ECD" w:rsidRPr="00C12703" w:rsidRDefault="00153ECD" w:rsidP="000D4536">
            <w:pPr>
              <w:pStyle w:val="af1"/>
              <w:numPr>
                <w:ilvl w:val="0"/>
                <w:numId w:val="4"/>
              </w:numPr>
              <w:snapToGrid w:val="0"/>
              <w:spacing w:beforeLines="20" w:before="72" w:line="240" w:lineRule="auto"/>
              <w:ind w:rightChars="20" w:right="48"/>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選修科目計：</w:t>
            </w:r>
            <w:r w:rsidRPr="00C12703">
              <w:rPr>
                <w:rFonts w:ascii="Times New Roman" w:eastAsia="標楷體" w:hAnsi="Times New Roman"/>
                <w:color w:val="000000"/>
                <w:sz w:val="16"/>
                <w:szCs w:val="16"/>
              </w:rPr>
              <w:t>33</w:t>
            </w:r>
            <w:r w:rsidRPr="00C12703">
              <w:rPr>
                <w:rFonts w:ascii="Times New Roman" w:eastAsia="標楷體" w:hAnsi="Times New Roman"/>
                <w:color w:val="000000"/>
                <w:sz w:val="16"/>
                <w:szCs w:val="16"/>
              </w:rPr>
              <w:t>學分，電機系</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甲組</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專業科目至少選修</w:t>
            </w:r>
            <w:r w:rsidRPr="00C12703">
              <w:rPr>
                <w:rFonts w:ascii="Times New Roman" w:eastAsia="標楷體" w:hAnsi="Times New Roman"/>
                <w:color w:val="000000"/>
                <w:sz w:val="16"/>
                <w:szCs w:val="16"/>
              </w:rPr>
              <w:t>15</w:t>
            </w:r>
            <w:r w:rsidRPr="00C12703">
              <w:rPr>
                <w:rFonts w:ascii="Times New Roman" w:eastAsia="標楷體" w:hAnsi="Times New Roman"/>
                <w:color w:val="000000"/>
                <w:sz w:val="16"/>
                <w:szCs w:val="16"/>
              </w:rPr>
              <w:t>學分</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包含必選修學</w:t>
            </w:r>
            <w:r w:rsidRPr="00153ECD">
              <w:rPr>
                <w:rFonts w:ascii="Times New Roman" w:eastAsia="標楷體" w:hAnsi="Times New Roman"/>
                <w:color w:val="000000" w:themeColor="text1"/>
                <w:sz w:val="16"/>
                <w:szCs w:val="16"/>
              </w:rPr>
              <w:t>分</w:t>
            </w:r>
            <w:r w:rsidRPr="00153ECD">
              <w:rPr>
                <w:rFonts w:ascii="Times New Roman" w:eastAsia="標楷體" w:hAnsi="Times New Roman"/>
                <w:color w:val="000000" w:themeColor="text1"/>
                <w:sz w:val="16"/>
                <w:szCs w:val="16"/>
              </w:rPr>
              <w:t>)</w:t>
            </w:r>
            <w:r w:rsidRPr="00153ECD">
              <w:rPr>
                <w:rFonts w:ascii="Times New Roman" w:eastAsia="標楷體" w:hAnsi="Times New Roman"/>
                <w:color w:val="000000" w:themeColor="text1"/>
                <w:sz w:val="16"/>
                <w:szCs w:val="16"/>
              </w:rPr>
              <w:t>，自由選修至多承認</w:t>
            </w:r>
            <w:r w:rsidRPr="00153ECD">
              <w:rPr>
                <w:rFonts w:ascii="Times New Roman" w:eastAsia="標楷體" w:hAnsi="Times New Roman"/>
                <w:color w:val="000000" w:themeColor="text1"/>
                <w:sz w:val="16"/>
                <w:szCs w:val="16"/>
              </w:rPr>
              <w:t>18</w:t>
            </w:r>
            <w:r w:rsidRPr="00153ECD">
              <w:rPr>
                <w:rFonts w:ascii="Times New Roman" w:eastAsia="標楷體" w:hAnsi="Times New Roman"/>
                <w:color w:val="000000" w:themeColor="text1"/>
                <w:sz w:val="16"/>
                <w:szCs w:val="16"/>
              </w:rPr>
              <w:t>學分，含</w:t>
            </w:r>
            <w:r w:rsidRPr="00153ECD">
              <w:rPr>
                <w:rFonts w:ascii="Times New Roman" w:eastAsia="標楷體" w:hAnsi="Times New Roman" w:hint="eastAsia"/>
                <w:color w:val="000000" w:themeColor="text1"/>
                <w:sz w:val="16"/>
                <w:szCs w:val="16"/>
              </w:rPr>
              <w:t>專業</w:t>
            </w:r>
            <w:r w:rsidRPr="00153ECD">
              <w:rPr>
                <w:rFonts w:ascii="Times New Roman" w:eastAsia="標楷體" w:hAnsi="Times New Roman"/>
                <w:color w:val="000000" w:themeColor="text1"/>
                <w:sz w:val="16"/>
                <w:szCs w:val="16"/>
              </w:rPr>
              <w:t>自主學習</w:t>
            </w:r>
            <w:r w:rsidRPr="00153ECD">
              <w:rPr>
                <w:rFonts w:ascii="Times New Roman" w:eastAsia="標楷體" w:hAnsi="Times New Roman"/>
                <w:color w:val="000000" w:themeColor="text1"/>
                <w:sz w:val="16"/>
                <w:szCs w:val="16"/>
              </w:rPr>
              <w:t>1</w:t>
            </w:r>
            <w:r w:rsidRPr="00153ECD">
              <w:rPr>
                <w:rFonts w:ascii="Times New Roman" w:eastAsia="標楷體" w:hAnsi="Times New Roman"/>
                <w:color w:val="000000" w:themeColor="text1"/>
                <w:sz w:val="16"/>
                <w:szCs w:val="16"/>
              </w:rPr>
              <w:t>學分</w:t>
            </w:r>
            <w:r w:rsidRPr="00153ECD">
              <w:rPr>
                <w:rFonts w:ascii="Times New Roman" w:eastAsia="標楷體" w:hAnsi="Times New Roman"/>
                <w:color w:val="000000" w:themeColor="text1"/>
                <w:sz w:val="16"/>
                <w:szCs w:val="16"/>
              </w:rPr>
              <w:t>.</w:t>
            </w:r>
            <w:r w:rsidRPr="00153ECD">
              <w:rPr>
                <w:rFonts w:ascii="Times New Roman" w:eastAsia="標楷體" w:hAnsi="Times New Roman"/>
                <w:color w:val="000000" w:themeColor="text1"/>
                <w:sz w:val="16"/>
                <w:szCs w:val="16"/>
              </w:rPr>
              <w:br/>
            </w:r>
            <w:r w:rsidRPr="00C12703">
              <w:rPr>
                <w:rFonts w:ascii="Times New Roman" w:eastAsia="標楷體" w:hAnsi="Times New Roman"/>
                <w:color w:val="000000"/>
                <w:sz w:val="16"/>
                <w:szCs w:val="16"/>
              </w:rPr>
              <w:t>The minimum request for electrical engineering(Program A) major is 15 credits.</w:t>
            </w:r>
            <w:r w:rsidRPr="00C12703">
              <w:rPr>
                <w:rFonts w:ascii="Times New Roman" w:eastAsia="標楷體" w:hAnsi="Times New Roman"/>
              </w:rPr>
              <w:t xml:space="preserve"> </w:t>
            </w:r>
            <w:r w:rsidRPr="00C12703">
              <w:rPr>
                <w:rFonts w:ascii="Times New Roman" w:eastAsia="標楷體" w:hAnsi="Times New Roman"/>
                <w:color w:val="000000"/>
                <w:sz w:val="16"/>
                <w:szCs w:val="16"/>
              </w:rPr>
              <w:t>A maximum of 18 credits can be recognized for fre</w:t>
            </w:r>
            <w:r>
              <w:rPr>
                <w:rFonts w:ascii="Times New Roman" w:eastAsia="標楷體" w:hAnsi="Times New Roman"/>
                <w:color w:val="000000"/>
                <w:sz w:val="16"/>
                <w:szCs w:val="16"/>
              </w:rPr>
              <w:t>e electives, including 1 credit</w:t>
            </w:r>
            <w:r w:rsidRPr="00C12703">
              <w:rPr>
                <w:rFonts w:ascii="Times New Roman" w:eastAsia="標楷體" w:hAnsi="Times New Roman"/>
                <w:color w:val="000000"/>
                <w:sz w:val="16"/>
                <w:szCs w:val="16"/>
              </w:rPr>
              <w:t xml:space="preserve"> for </w:t>
            </w:r>
            <w:r>
              <w:rPr>
                <w:rFonts w:ascii="Times New Roman" w:eastAsia="標楷體" w:hAnsi="Times New Roman"/>
                <w:color w:val="000000"/>
                <w:sz w:val="16"/>
                <w:szCs w:val="16"/>
              </w:rPr>
              <w:t>disciplinary s</w:t>
            </w:r>
            <w:r w:rsidRPr="00153ECD">
              <w:rPr>
                <w:rFonts w:ascii="Times New Roman" w:eastAsia="標楷體" w:hAnsi="Times New Roman"/>
                <w:color w:val="000000"/>
                <w:sz w:val="16"/>
                <w:szCs w:val="16"/>
              </w:rPr>
              <w:t>elf-</w:t>
            </w:r>
            <w:r>
              <w:rPr>
                <w:rFonts w:ascii="Times New Roman" w:eastAsia="標楷體" w:hAnsi="Times New Roman"/>
                <w:color w:val="000000"/>
                <w:sz w:val="16"/>
                <w:szCs w:val="16"/>
              </w:rPr>
              <w:t>d</w:t>
            </w:r>
            <w:r w:rsidRPr="00153ECD">
              <w:rPr>
                <w:rFonts w:ascii="Times New Roman" w:eastAsia="標楷體" w:hAnsi="Times New Roman"/>
                <w:color w:val="000000"/>
                <w:sz w:val="16"/>
                <w:szCs w:val="16"/>
              </w:rPr>
              <w:t xml:space="preserve">irected </w:t>
            </w:r>
            <w:r>
              <w:rPr>
                <w:rFonts w:ascii="Times New Roman" w:eastAsia="標楷體" w:hAnsi="Times New Roman"/>
                <w:color w:val="000000"/>
                <w:sz w:val="16"/>
                <w:szCs w:val="16"/>
              </w:rPr>
              <w:t>l</w:t>
            </w:r>
            <w:r w:rsidRPr="00153ECD">
              <w:rPr>
                <w:rFonts w:ascii="Times New Roman" w:eastAsia="標楷體" w:hAnsi="Times New Roman"/>
                <w:color w:val="000000"/>
                <w:sz w:val="16"/>
                <w:szCs w:val="16"/>
              </w:rPr>
              <w:t>earning</w:t>
            </w:r>
            <w:r w:rsidRPr="00C12703">
              <w:rPr>
                <w:rFonts w:ascii="Times New Roman" w:eastAsia="標楷體" w:hAnsi="Times New Roman"/>
                <w:color w:val="000000"/>
                <w:sz w:val="16"/>
                <w:szCs w:val="16"/>
              </w:rPr>
              <w:t>.</w:t>
            </w:r>
          </w:p>
          <w:p w:rsidR="00153ECD" w:rsidRPr="00C12703" w:rsidRDefault="00153ECD" w:rsidP="000D4536">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畢業學分：共</w:t>
            </w:r>
            <w:r w:rsidRPr="00C12703">
              <w:rPr>
                <w:rFonts w:ascii="Times New Roman" w:eastAsia="標楷體" w:hAnsi="Times New Roman"/>
                <w:color w:val="000000"/>
                <w:sz w:val="16"/>
                <w:szCs w:val="16"/>
              </w:rPr>
              <w:t>128</w:t>
            </w:r>
            <w:r w:rsidRPr="00C12703">
              <w:rPr>
                <w:rFonts w:ascii="Times New Roman" w:eastAsia="標楷體" w:hAnsi="Times New Roman"/>
                <w:color w:val="000000"/>
                <w:sz w:val="16"/>
                <w:szCs w:val="16"/>
              </w:rPr>
              <w:t>學分</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通識教育科目學分只採計至多</w:t>
            </w:r>
            <w:r w:rsidRPr="00C12703">
              <w:rPr>
                <w:rFonts w:ascii="Times New Roman" w:eastAsia="標楷體" w:hAnsi="Times New Roman"/>
                <w:color w:val="000000"/>
                <w:sz w:val="16"/>
                <w:szCs w:val="16"/>
              </w:rPr>
              <w:t>10</w:t>
            </w:r>
            <w:r w:rsidRPr="00C12703">
              <w:rPr>
                <w:rFonts w:ascii="Times New Roman" w:eastAsia="標楷體" w:hAnsi="Times New Roman"/>
                <w:color w:val="000000"/>
                <w:sz w:val="16"/>
                <w:szCs w:val="16"/>
              </w:rPr>
              <w:t>學分，超修之學分將不列入畢業學分</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br/>
              <w:t>The minimum credits requirement for graduation</w:t>
            </w:r>
            <w:r w:rsidRPr="00C12703" w:rsidDel="00A541CA">
              <w:rPr>
                <w:rFonts w:ascii="Times New Roman" w:eastAsia="標楷體" w:hAnsi="Times New Roman"/>
                <w:color w:val="000000"/>
                <w:sz w:val="16"/>
                <w:szCs w:val="16"/>
              </w:rPr>
              <w:t xml:space="preserve"> </w:t>
            </w:r>
            <w:r w:rsidRPr="00C12703">
              <w:rPr>
                <w:rFonts w:ascii="Times New Roman" w:eastAsia="標楷體" w:hAnsi="Times New Roman"/>
                <w:color w:val="000000"/>
                <w:sz w:val="16"/>
                <w:szCs w:val="16"/>
              </w:rPr>
              <w:t>is 128 credit. (The maximum credits for general education courses is 10, the exceeding credits will not be counted.)</w:t>
            </w:r>
          </w:p>
          <w:p w:rsidR="00153ECD" w:rsidRPr="00C12703" w:rsidRDefault="00153ECD" w:rsidP="000D4536">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有關共同必修及通識教育科目之詳細規定，另依據「元智大學共同必修科目表」之規定辦理，共同必修超修學分不得列入畢業學分數。</w:t>
            </w:r>
            <w:r w:rsidRPr="00C12703">
              <w:rPr>
                <w:rFonts w:ascii="Times New Roman" w:eastAsia="標楷體" w:hAnsi="Times New Roman"/>
                <w:color w:val="000000"/>
                <w:sz w:val="16"/>
                <w:szCs w:val="16"/>
              </w:rPr>
              <w:br/>
              <w:t>Please refer to Yuan Ze University Common Required Course List for General Education courses information and regulations.</w:t>
            </w:r>
          </w:p>
          <w:p w:rsidR="00153ECD" w:rsidRPr="00C12703" w:rsidRDefault="00153ECD" w:rsidP="000D4536">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本組學生修習電通學院各組專業課程，皆予承認；但必修課程初次修課須在本組修讀始予承認。一年級下學期程式語言課程</w:t>
            </w:r>
            <w:r w:rsidRPr="00C12703">
              <w:rPr>
                <w:rFonts w:ascii="Times New Roman" w:eastAsia="標楷體" w:hAnsi="Times New Roman"/>
                <w:color w:val="000000"/>
                <w:sz w:val="16"/>
                <w:szCs w:val="16"/>
              </w:rPr>
              <w:t>(EEA130</w:t>
            </w:r>
            <w:r w:rsidRPr="00C12703">
              <w:rPr>
                <w:rFonts w:ascii="Times New Roman" w:eastAsia="標楷體" w:hAnsi="Times New Roman"/>
                <w:color w:val="000000"/>
                <w:sz w:val="16"/>
                <w:szCs w:val="16"/>
              </w:rPr>
              <w:t>程式語言實驗（二）及</w:t>
            </w:r>
            <w:r w:rsidRPr="00C12703">
              <w:rPr>
                <w:rFonts w:ascii="Times New Roman" w:eastAsia="標楷體" w:hAnsi="Times New Roman"/>
                <w:color w:val="000000"/>
                <w:sz w:val="16"/>
                <w:szCs w:val="16"/>
              </w:rPr>
              <w:t>EN005</w:t>
            </w:r>
            <w:r w:rsidRPr="00C12703">
              <w:rPr>
                <w:rFonts w:ascii="Times New Roman" w:eastAsia="標楷體" w:hAnsi="Times New Roman"/>
                <w:color w:val="000000"/>
                <w:sz w:val="16"/>
                <w:szCs w:val="16"/>
              </w:rPr>
              <w:t>基礎程式設計</w:t>
            </w:r>
            <w:r w:rsidRPr="00C12703">
              <w:rPr>
                <w:rFonts w:ascii="Times New Roman" w:eastAsia="標楷體" w:hAnsi="Times New Roman"/>
                <w:color w:val="000000"/>
                <w:sz w:val="16"/>
                <w:szCs w:val="16"/>
              </w:rPr>
              <w:t>-C ++)</w:t>
            </w:r>
            <w:r w:rsidRPr="00C12703">
              <w:rPr>
                <w:rFonts w:ascii="Times New Roman" w:eastAsia="標楷體" w:hAnsi="Times New Roman"/>
                <w:color w:val="000000"/>
                <w:sz w:val="16"/>
                <w:szCs w:val="16"/>
              </w:rPr>
              <w:t>，重修需為</w:t>
            </w:r>
            <w:r w:rsidRPr="00C12703">
              <w:rPr>
                <w:rFonts w:ascii="Times New Roman" w:eastAsia="標楷體" w:hAnsi="Times New Roman"/>
                <w:color w:val="000000"/>
                <w:sz w:val="16"/>
                <w:szCs w:val="16"/>
              </w:rPr>
              <w:t>C++</w:t>
            </w:r>
            <w:r w:rsidRPr="00C12703">
              <w:rPr>
                <w:rFonts w:ascii="Times New Roman" w:eastAsia="標楷體" w:hAnsi="Times New Roman"/>
                <w:color w:val="000000"/>
                <w:sz w:val="16"/>
                <w:szCs w:val="16"/>
              </w:rPr>
              <w:t>相關內容課程，修習外系組課程需申請並經組上審核通過方可抵免。</w:t>
            </w:r>
            <w:r w:rsidRPr="00C12703">
              <w:rPr>
                <w:rFonts w:ascii="Times New Roman" w:eastAsia="標楷體" w:hAnsi="Times New Roman"/>
                <w:color w:val="000000"/>
                <w:sz w:val="16"/>
                <w:szCs w:val="16"/>
              </w:rPr>
              <w:br/>
              <w:t>Students are permitted to take courses offered in College of Electrical and Communication Engineering, however the first compulsory courses has to be taken in department of electrical engineering(Program A).</w:t>
            </w:r>
          </w:p>
          <w:p w:rsidR="00153ECD" w:rsidRPr="00C12703" w:rsidRDefault="00153ECD" w:rsidP="000D4536">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終端學習課程：畢業專題。三下與四上對開，學生在其修課的學期完成作品，重複選課只採計一學期之學分。</w:t>
            </w:r>
            <w:r w:rsidRPr="00C12703">
              <w:rPr>
                <w:rFonts w:ascii="Times New Roman" w:eastAsia="標楷體" w:hAnsi="Times New Roman"/>
                <w:color w:val="000000"/>
                <w:sz w:val="16"/>
                <w:szCs w:val="16"/>
              </w:rPr>
              <w:br/>
              <w:t>The experiential learning courses: Graduation project.</w:t>
            </w:r>
          </w:p>
          <w:p w:rsidR="00153ECD" w:rsidRPr="00C12703" w:rsidRDefault="00153ECD" w:rsidP="000D4536">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至少須修畢一項本院組制訂之學程</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院級學程或組級學程皆可，不包含微學程</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，始得畢業，若修課期間已申請「不列入大學畢業學分數」之課程，將不可再申請列為學程課程。</w:t>
            </w:r>
            <w:r w:rsidRPr="00C12703">
              <w:rPr>
                <w:rFonts w:ascii="Times New Roman" w:eastAsia="標楷體" w:hAnsi="Times New Roman"/>
                <w:color w:val="000000"/>
                <w:sz w:val="16"/>
                <w:szCs w:val="16"/>
              </w:rPr>
              <w:br/>
              <w:t>Students need to take at least one course package offered by the department or the college to fulfill the graduation requirement.</w:t>
            </w:r>
          </w:p>
          <w:p w:rsidR="00153ECD" w:rsidRPr="00C12703" w:rsidRDefault="00153ECD" w:rsidP="000D4536">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修習普通物理實驗</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一</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二</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、電子電路實驗</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一</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二</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等</w:t>
            </w:r>
            <w:r w:rsidRPr="00C12703">
              <w:rPr>
                <w:rFonts w:ascii="Times New Roman" w:eastAsia="標楷體" w:hAnsi="Times New Roman"/>
                <w:color w:val="000000"/>
                <w:sz w:val="16"/>
                <w:szCs w:val="16"/>
              </w:rPr>
              <w:t>4</w:t>
            </w:r>
            <w:r w:rsidRPr="00C12703">
              <w:rPr>
                <w:rFonts w:ascii="Times New Roman" w:eastAsia="標楷體" w:hAnsi="Times New Roman"/>
                <w:color w:val="000000"/>
                <w:sz w:val="16"/>
                <w:szCs w:val="16"/>
              </w:rPr>
              <w:t>門課程者，必須通過該課程所規定之儀器檢定項目。</w:t>
            </w:r>
            <w:r w:rsidRPr="00C12703">
              <w:rPr>
                <w:rFonts w:ascii="Times New Roman" w:eastAsia="標楷體" w:hAnsi="Times New Roman"/>
                <w:color w:val="000000"/>
                <w:sz w:val="16"/>
                <w:szCs w:val="16"/>
              </w:rPr>
              <w:br/>
              <w:t>Those who take courses of EEA123 General Physics Lab.(I), EEA124 General Physics Lab.(II), EEA221 Electronic Circuits Experiments(I), or EEA232 Electronic Circuits Experiments(II) are required to pass the corresponding certification exams.</w:t>
            </w:r>
          </w:p>
          <w:p w:rsidR="00153ECD" w:rsidRPr="00C12703" w:rsidRDefault="00153ECD" w:rsidP="000D4536">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議題導向實作專題課程：畢業專題。</w:t>
            </w:r>
            <w:r w:rsidRPr="00C12703">
              <w:rPr>
                <w:rFonts w:ascii="Times New Roman" w:eastAsia="標楷體" w:hAnsi="Times New Roman"/>
                <w:color w:val="000000"/>
                <w:sz w:val="16"/>
                <w:szCs w:val="16"/>
              </w:rPr>
              <w:br/>
              <w:t>Topic and Implementation-oriented courses: Graduation project.</w:t>
            </w:r>
          </w:p>
          <w:p w:rsidR="00153ECD" w:rsidRPr="00C12703" w:rsidRDefault="00153ECD" w:rsidP="000D4536">
            <w:pPr>
              <w:pStyle w:val="af"/>
              <w:widowControl/>
              <w:numPr>
                <w:ilvl w:val="0"/>
                <w:numId w:val="4"/>
              </w:numPr>
              <w:snapToGrid w:val="0"/>
              <w:spacing w:beforeLines="20" w:before="72"/>
              <w:ind w:leftChars="0" w:left="560" w:rightChars="20" w:right="48" w:hangingChars="350" w:hanging="560"/>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本組「數位應用相關課程」如下列，畢業前須通過至少</w:t>
            </w:r>
            <w:r w:rsidRPr="00C12703">
              <w:rPr>
                <w:rFonts w:ascii="Times New Roman" w:eastAsia="標楷體" w:hAnsi="Times New Roman"/>
                <w:color w:val="000000"/>
                <w:sz w:val="16"/>
                <w:szCs w:val="16"/>
              </w:rPr>
              <w:t>2</w:t>
            </w:r>
            <w:r w:rsidRPr="00C12703">
              <w:rPr>
                <w:rFonts w:ascii="Times New Roman" w:eastAsia="標楷體" w:hAnsi="Times New Roman"/>
                <w:color w:val="000000"/>
                <w:sz w:val="16"/>
                <w:szCs w:val="16"/>
              </w:rPr>
              <w:t>門「數位應用相關課程」</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可至本系或外系修習</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br/>
              <w:t>EEA333</w:t>
            </w:r>
            <w:r w:rsidRPr="00C12703">
              <w:rPr>
                <w:rFonts w:ascii="Times New Roman" w:eastAsia="標楷體" w:hAnsi="Times New Roman"/>
                <w:color w:val="000000"/>
                <w:sz w:val="16"/>
                <w:szCs w:val="16"/>
              </w:rPr>
              <w:t>多媒體概論、</w:t>
            </w:r>
            <w:r w:rsidRPr="00C12703">
              <w:rPr>
                <w:rFonts w:ascii="Times New Roman" w:eastAsia="標楷體" w:hAnsi="Times New Roman"/>
                <w:color w:val="000000"/>
                <w:sz w:val="16"/>
                <w:szCs w:val="16"/>
              </w:rPr>
              <w:t>EEA350</w:t>
            </w:r>
            <w:r w:rsidRPr="00C12703">
              <w:rPr>
                <w:rFonts w:ascii="Times New Roman" w:eastAsia="標楷體" w:hAnsi="Times New Roman"/>
                <w:color w:val="000000"/>
                <w:sz w:val="16"/>
                <w:szCs w:val="16"/>
              </w:rPr>
              <w:t>超大型積體電路設計導論、</w:t>
            </w:r>
            <w:r w:rsidRPr="00C12703">
              <w:rPr>
                <w:rFonts w:ascii="Times New Roman" w:eastAsia="標楷體" w:hAnsi="Times New Roman"/>
                <w:color w:val="000000"/>
                <w:sz w:val="16"/>
                <w:szCs w:val="16"/>
              </w:rPr>
              <w:t>EEA385</w:t>
            </w:r>
            <w:r w:rsidRPr="00C12703">
              <w:rPr>
                <w:rFonts w:ascii="Times New Roman" w:eastAsia="標楷體" w:hAnsi="Times New Roman"/>
                <w:color w:val="000000"/>
                <w:sz w:val="16"/>
                <w:szCs w:val="16"/>
              </w:rPr>
              <w:t>高階數位ＩＣ設計、</w:t>
            </w:r>
            <w:r w:rsidRPr="00C12703">
              <w:rPr>
                <w:rFonts w:ascii="Times New Roman" w:eastAsia="標楷體" w:hAnsi="Times New Roman"/>
                <w:color w:val="000000"/>
                <w:sz w:val="16"/>
                <w:szCs w:val="16"/>
              </w:rPr>
              <w:t>EEA479</w:t>
            </w:r>
            <w:r w:rsidRPr="00C12703">
              <w:rPr>
                <w:rFonts w:ascii="Times New Roman" w:eastAsia="標楷體" w:hAnsi="Times New Roman"/>
                <w:color w:val="000000"/>
                <w:sz w:val="16"/>
                <w:szCs w:val="16"/>
              </w:rPr>
              <w:t>人機互動概論、</w:t>
            </w:r>
            <w:r w:rsidRPr="00C12703">
              <w:rPr>
                <w:rFonts w:ascii="Times New Roman" w:eastAsia="標楷體" w:hAnsi="Times New Roman"/>
                <w:color w:val="000000"/>
                <w:sz w:val="16"/>
                <w:szCs w:val="16"/>
              </w:rPr>
              <w:t>EEA481</w:t>
            </w:r>
            <w:r w:rsidRPr="00C12703">
              <w:rPr>
                <w:rFonts w:ascii="Times New Roman" w:eastAsia="標楷體" w:hAnsi="Times New Roman"/>
                <w:color w:val="000000"/>
                <w:sz w:val="16"/>
                <w:szCs w:val="16"/>
              </w:rPr>
              <w:t>行動終端之相機</w:t>
            </w:r>
            <w:r w:rsidRPr="00C12703">
              <w:rPr>
                <w:rFonts w:ascii="Times New Roman" w:eastAsia="標楷體" w:hAnsi="Times New Roman"/>
                <w:color w:val="000000"/>
                <w:sz w:val="16"/>
                <w:szCs w:val="16"/>
              </w:rPr>
              <w:t>Apps</w:t>
            </w:r>
            <w:r w:rsidRPr="00C12703">
              <w:rPr>
                <w:rFonts w:ascii="Times New Roman" w:eastAsia="標楷體" w:hAnsi="Times New Roman"/>
                <w:color w:val="000000"/>
                <w:sz w:val="16"/>
                <w:szCs w:val="16"/>
              </w:rPr>
              <w:t>程式開發、</w:t>
            </w:r>
            <w:r w:rsidRPr="00C12703">
              <w:rPr>
                <w:rFonts w:ascii="Times New Roman" w:eastAsia="標楷體" w:hAnsi="Times New Roman"/>
                <w:color w:val="000000"/>
                <w:sz w:val="16"/>
                <w:szCs w:val="16"/>
              </w:rPr>
              <w:t>EEA483</w:t>
            </w:r>
            <w:r w:rsidRPr="00C12703">
              <w:rPr>
                <w:rFonts w:ascii="Times New Roman" w:eastAsia="標楷體" w:hAnsi="Times New Roman"/>
                <w:color w:val="000000"/>
                <w:sz w:val="16"/>
                <w:szCs w:val="16"/>
              </w:rPr>
              <w:t>微感測器及感測電路設計、</w:t>
            </w:r>
            <w:r w:rsidRPr="00C12703">
              <w:rPr>
                <w:rFonts w:ascii="Times New Roman" w:eastAsia="標楷體" w:hAnsi="Times New Roman"/>
                <w:color w:val="000000"/>
                <w:sz w:val="16"/>
                <w:szCs w:val="16"/>
              </w:rPr>
              <w:t>EEA490</w:t>
            </w:r>
            <w:r w:rsidRPr="00C12703">
              <w:rPr>
                <w:rFonts w:ascii="Times New Roman" w:eastAsia="標楷體" w:hAnsi="Times New Roman"/>
                <w:color w:val="000000"/>
                <w:sz w:val="16"/>
                <w:szCs w:val="16"/>
              </w:rPr>
              <w:t>醫學輔助系統、</w:t>
            </w:r>
            <w:r w:rsidRPr="00C12703">
              <w:rPr>
                <w:rFonts w:ascii="Times New Roman" w:eastAsia="標楷體" w:hAnsi="Times New Roman"/>
                <w:color w:val="000000"/>
                <w:sz w:val="16"/>
                <w:szCs w:val="16"/>
              </w:rPr>
              <w:t>EEA491</w:t>
            </w:r>
            <w:r w:rsidRPr="00C12703">
              <w:rPr>
                <w:rFonts w:ascii="Times New Roman" w:eastAsia="標楷體" w:hAnsi="Times New Roman"/>
                <w:color w:val="000000"/>
                <w:sz w:val="16"/>
                <w:szCs w:val="16"/>
              </w:rPr>
              <w:t>無人載具控制、</w:t>
            </w:r>
            <w:r w:rsidRPr="00C12703">
              <w:rPr>
                <w:rFonts w:ascii="Times New Roman" w:eastAsia="標楷體" w:hAnsi="Times New Roman"/>
                <w:color w:val="000000"/>
                <w:sz w:val="16"/>
                <w:szCs w:val="16"/>
              </w:rPr>
              <w:t>EEA507</w:t>
            </w:r>
            <w:r w:rsidRPr="00C12703">
              <w:rPr>
                <w:rFonts w:ascii="Times New Roman" w:eastAsia="標楷體" w:hAnsi="Times New Roman"/>
                <w:color w:val="000000"/>
                <w:sz w:val="16"/>
                <w:szCs w:val="16"/>
              </w:rPr>
              <w:t>影像處理、</w:t>
            </w:r>
            <w:r w:rsidRPr="00C12703">
              <w:rPr>
                <w:rFonts w:ascii="Times New Roman" w:eastAsia="標楷體" w:hAnsi="Times New Roman"/>
                <w:color w:val="000000"/>
                <w:sz w:val="16"/>
                <w:szCs w:val="16"/>
              </w:rPr>
              <w:t>EEA531</w:t>
            </w:r>
            <w:r w:rsidRPr="00C12703">
              <w:rPr>
                <w:rFonts w:ascii="Times New Roman" w:eastAsia="標楷體" w:hAnsi="Times New Roman"/>
                <w:color w:val="000000"/>
                <w:sz w:val="16"/>
                <w:szCs w:val="16"/>
              </w:rPr>
              <w:t>ＶＬＳＩ信號處理、</w:t>
            </w:r>
            <w:r w:rsidRPr="00C12703">
              <w:rPr>
                <w:rFonts w:ascii="Times New Roman" w:eastAsia="標楷體" w:hAnsi="Times New Roman"/>
                <w:color w:val="000000"/>
                <w:sz w:val="16"/>
                <w:szCs w:val="16"/>
              </w:rPr>
              <w:t>EEA547</w:t>
            </w:r>
            <w:r w:rsidRPr="00C12703">
              <w:rPr>
                <w:rFonts w:ascii="Times New Roman" w:eastAsia="標楷體" w:hAnsi="Times New Roman"/>
                <w:color w:val="000000"/>
                <w:sz w:val="16"/>
                <w:szCs w:val="16"/>
              </w:rPr>
              <w:t>機器人學、</w:t>
            </w:r>
            <w:r w:rsidRPr="00C12703">
              <w:rPr>
                <w:rFonts w:ascii="Times New Roman" w:eastAsia="標楷體" w:hAnsi="Times New Roman"/>
                <w:color w:val="000000"/>
                <w:sz w:val="16"/>
                <w:szCs w:val="16"/>
              </w:rPr>
              <w:t>EEA563</w:t>
            </w:r>
            <w:r w:rsidRPr="00C12703">
              <w:rPr>
                <w:rFonts w:ascii="Times New Roman" w:eastAsia="標楷體" w:hAnsi="Times New Roman"/>
                <w:color w:val="000000"/>
                <w:sz w:val="16"/>
                <w:szCs w:val="16"/>
              </w:rPr>
              <w:t>飛行控制實務設計、</w:t>
            </w:r>
            <w:r w:rsidRPr="00C12703">
              <w:rPr>
                <w:rFonts w:ascii="Times New Roman" w:eastAsia="標楷體" w:hAnsi="Times New Roman"/>
                <w:color w:val="000000"/>
                <w:sz w:val="16"/>
                <w:szCs w:val="16"/>
              </w:rPr>
              <w:t>EEA623</w:t>
            </w:r>
            <w:r w:rsidRPr="00C12703">
              <w:rPr>
                <w:rFonts w:ascii="Times New Roman" w:eastAsia="標楷體" w:hAnsi="Times New Roman"/>
                <w:color w:val="000000"/>
                <w:sz w:val="16"/>
                <w:szCs w:val="16"/>
              </w:rPr>
              <w:t>生醫信號處理、</w:t>
            </w:r>
            <w:r w:rsidRPr="00C12703">
              <w:rPr>
                <w:rFonts w:ascii="Times New Roman" w:eastAsia="標楷體" w:hAnsi="Times New Roman"/>
                <w:color w:val="000000"/>
                <w:sz w:val="16"/>
                <w:szCs w:val="16"/>
              </w:rPr>
              <w:t>EEA625</w:t>
            </w:r>
            <w:r w:rsidRPr="00C12703">
              <w:rPr>
                <w:rFonts w:ascii="Times New Roman" w:eastAsia="標楷體" w:hAnsi="Times New Roman"/>
                <w:color w:val="000000"/>
                <w:sz w:val="16"/>
                <w:szCs w:val="16"/>
              </w:rPr>
              <w:t>計算機視覺、</w:t>
            </w:r>
            <w:r w:rsidRPr="00C12703">
              <w:rPr>
                <w:rFonts w:ascii="Times New Roman" w:eastAsia="標楷體" w:hAnsi="Times New Roman"/>
                <w:color w:val="000000"/>
                <w:sz w:val="16"/>
                <w:szCs w:val="16"/>
              </w:rPr>
              <w:t>EEA632</w:t>
            </w:r>
            <w:r w:rsidRPr="00C12703">
              <w:rPr>
                <w:rFonts w:ascii="Times New Roman" w:eastAsia="標楷體" w:hAnsi="Times New Roman"/>
                <w:color w:val="000000"/>
                <w:sz w:val="16"/>
                <w:szCs w:val="16"/>
              </w:rPr>
              <w:t>醫學影像處理、</w:t>
            </w:r>
            <w:r w:rsidRPr="00C12703">
              <w:rPr>
                <w:rFonts w:ascii="Times New Roman" w:eastAsia="標楷體" w:hAnsi="Times New Roman"/>
                <w:color w:val="000000"/>
                <w:sz w:val="16"/>
                <w:szCs w:val="16"/>
              </w:rPr>
              <w:t>EEA652</w:t>
            </w:r>
            <w:r w:rsidRPr="00C12703">
              <w:rPr>
                <w:rFonts w:ascii="Times New Roman" w:eastAsia="標楷體" w:hAnsi="Times New Roman"/>
                <w:color w:val="000000"/>
                <w:sz w:val="16"/>
                <w:szCs w:val="16"/>
              </w:rPr>
              <w:t>電腦視覺於家庭保全之應用、</w:t>
            </w:r>
            <w:r w:rsidRPr="00C12703">
              <w:rPr>
                <w:rFonts w:ascii="Times New Roman" w:eastAsia="標楷體" w:hAnsi="Times New Roman"/>
                <w:color w:val="000000"/>
                <w:sz w:val="16"/>
                <w:szCs w:val="16"/>
              </w:rPr>
              <w:t>EEA653</w:t>
            </w:r>
            <w:r w:rsidRPr="00C12703">
              <w:rPr>
                <w:rFonts w:ascii="Times New Roman" w:eastAsia="標楷體" w:hAnsi="Times New Roman"/>
                <w:color w:val="000000"/>
                <w:sz w:val="16"/>
                <w:szCs w:val="16"/>
              </w:rPr>
              <w:t>無線射頻辨識系統原理與應用、</w:t>
            </w:r>
            <w:r w:rsidRPr="00C12703">
              <w:rPr>
                <w:rFonts w:ascii="Times New Roman" w:eastAsia="標楷體" w:hAnsi="Times New Roman"/>
                <w:color w:val="000000"/>
                <w:sz w:val="16"/>
                <w:szCs w:val="16"/>
              </w:rPr>
              <w:t>EEA656</w:t>
            </w:r>
            <w:r w:rsidRPr="00C12703">
              <w:rPr>
                <w:rFonts w:ascii="Times New Roman" w:eastAsia="標楷體" w:hAnsi="Times New Roman"/>
                <w:color w:val="000000"/>
                <w:sz w:val="16"/>
                <w:szCs w:val="16"/>
              </w:rPr>
              <w:t>影像處理演算法開發及應用、</w:t>
            </w:r>
            <w:r w:rsidRPr="00C12703">
              <w:rPr>
                <w:rFonts w:ascii="Times New Roman" w:eastAsia="標楷體" w:hAnsi="Times New Roman"/>
                <w:color w:val="000000"/>
                <w:sz w:val="16"/>
                <w:szCs w:val="16"/>
              </w:rPr>
              <w:t>EEA659</w:t>
            </w:r>
            <w:r w:rsidRPr="00C12703">
              <w:rPr>
                <w:rFonts w:ascii="Times New Roman" w:eastAsia="標楷體" w:hAnsi="Times New Roman"/>
                <w:color w:val="000000"/>
                <w:sz w:val="16"/>
                <w:szCs w:val="16"/>
              </w:rPr>
              <w:t>應用導向之即時多媒體人機互動理論與實作、</w:t>
            </w:r>
            <w:r w:rsidRPr="00C12703">
              <w:rPr>
                <w:rFonts w:ascii="Times New Roman" w:eastAsia="標楷體" w:hAnsi="Times New Roman"/>
                <w:color w:val="000000"/>
                <w:sz w:val="16"/>
                <w:szCs w:val="16"/>
              </w:rPr>
              <w:t>EEA672</w:t>
            </w:r>
            <w:r w:rsidRPr="00C12703">
              <w:rPr>
                <w:rFonts w:ascii="Times New Roman" w:eastAsia="標楷體" w:hAnsi="Times New Roman"/>
                <w:color w:val="000000"/>
                <w:sz w:val="16"/>
                <w:szCs w:val="16"/>
              </w:rPr>
              <w:t>雲端計算原理與實作、</w:t>
            </w:r>
            <w:r w:rsidRPr="00C12703">
              <w:rPr>
                <w:rFonts w:ascii="Times New Roman" w:eastAsia="標楷體" w:hAnsi="Times New Roman"/>
                <w:color w:val="000000"/>
                <w:sz w:val="16"/>
                <w:szCs w:val="16"/>
              </w:rPr>
              <w:t>EEA675</w:t>
            </w:r>
            <w:r w:rsidRPr="00C12703">
              <w:rPr>
                <w:rFonts w:ascii="Times New Roman" w:eastAsia="標楷體" w:hAnsi="Times New Roman"/>
                <w:color w:val="000000"/>
                <w:sz w:val="16"/>
                <w:szCs w:val="16"/>
              </w:rPr>
              <w:t>行動巨量資料分析與機器學習、</w:t>
            </w:r>
            <w:r w:rsidRPr="00C12703">
              <w:rPr>
                <w:rFonts w:ascii="Times New Roman" w:eastAsia="標楷體" w:hAnsi="Times New Roman"/>
                <w:color w:val="000000"/>
                <w:sz w:val="16"/>
                <w:szCs w:val="16"/>
              </w:rPr>
              <w:t>EEA677</w:t>
            </w:r>
            <w:r w:rsidRPr="00C12703">
              <w:rPr>
                <w:rFonts w:ascii="Times New Roman" w:eastAsia="標楷體" w:hAnsi="Times New Roman"/>
                <w:color w:val="000000"/>
                <w:sz w:val="16"/>
                <w:szCs w:val="16"/>
              </w:rPr>
              <w:t>資料科學、</w:t>
            </w:r>
            <w:r w:rsidRPr="00C12703">
              <w:rPr>
                <w:rFonts w:ascii="Times New Roman" w:eastAsia="標楷體" w:hAnsi="Times New Roman"/>
                <w:color w:val="000000"/>
                <w:sz w:val="16"/>
                <w:szCs w:val="16"/>
              </w:rPr>
              <w:t>EEA694</w:t>
            </w:r>
            <w:r w:rsidRPr="00C12703">
              <w:rPr>
                <w:rFonts w:ascii="Times New Roman" w:eastAsia="標楷體" w:hAnsi="Times New Roman"/>
                <w:color w:val="000000"/>
                <w:sz w:val="16"/>
                <w:szCs w:val="16"/>
              </w:rPr>
              <w:t>機器人學習、</w:t>
            </w:r>
            <w:r w:rsidRPr="00C12703">
              <w:rPr>
                <w:rFonts w:ascii="Times New Roman" w:eastAsia="標楷體" w:hAnsi="Times New Roman"/>
                <w:color w:val="000000"/>
                <w:sz w:val="16"/>
                <w:szCs w:val="16"/>
              </w:rPr>
              <w:t>EEA695</w:t>
            </w:r>
            <w:r w:rsidRPr="00C12703">
              <w:rPr>
                <w:rFonts w:ascii="Times New Roman" w:eastAsia="標楷體" w:hAnsi="Times New Roman"/>
                <w:color w:val="000000"/>
                <w:sz w:val="16"/>
                <w:szCs w:val="16"/>
              </w:rPr>
              <w:t>深度學習與視覺應用、</w:t>
            </w:r>
            <w:r w:rsidRPr="00C12703">
              <w:rPr>
                <w:rFonts w:ascii="Times New Roman" w:eastAsia="標楷體" w:hAnsi="Times New Roman"/>
                <w:color w:val="000000"/>
                <w:sz w:val="16"/>
                <w:szCs w:val="16"/>
              </w:rPr>
              <w:t>EEA696</w:t>
            </w:r>
            <w:r w:rsidRPr="00C12703">
              <w:rPr>
                <w:rFonts w:ascii="Times New Roman" w:eastAsia="標楷體" w:hAnsi="Times New Roman"/>
                <w:color w:val="000000"/>
                <w:sz w:val="16"/>
                <w:szCs w:val="16"/>
              </w:rPr>
              <w:t>多媒體深度學習、</w:t>
            </w:r>
            <w:r w:rsidRPr="00C12703">
              <w:rPr>
                <w:rFonts w:ascii="Times New Roman" w:eastAsia="標楷體" w:hAnsi="Times New Roman"/>
                <w:color w:val="000000"/>
                <w:sz w:val="16"/>
                <w:szCs w:val="16"/>
              </w:rPr>
              <w:t>EEA697</w:t>
            </w:r>
            <w:r w:rsidRPr="00C12703">
              <w:rPr>
                <w:rFonts w:ascii="Times New Roman" w:eastAsia="標楷體" w:hAnsi="Times New Roman"/>
                <w:color w:val="000000"/>
                <w:sz w:val="16"/>
                <w:szCs w:val="16"/>
              </w:rPr>
              <w:t>機器學習及其深層結構。</w:t>
            </w:r>
            <w:r w:rsidRPr="00C12703">
              <w:rPr>
                <w:rFonts w:ascii="Times New Roman" w:eastAsia="標楷體" w:hAnsi="Times New Roman"/>
                <w:color w:val="000000"/>
                <w:sz w:val="16"/>
                <w:szCs w:val="16"/>
              </w:rPr>
              <w:br/>
              <w:t>Digital application courses</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 xml:space="preserve"> Students require passing at least two 'digital application courses'. (Student may take 'digital application courses' from another department.)</w:t>
            </w:r>
            <w:r w:rsidRPr="00C12703">
              <w:rPr>
                <w:rFonts w:ascii="Times New Roman" w:eastAsia="標楷體" w:hAnsi="Times New Roman"/>
                <w:color w:val="000000"/>
                <w:sz w:val="16"/>
                <w:szCs w:val="16"/>
              </w:rPr>
              <w:br/>
              <w:t>EEA333 Introduction to Multimedia Information System</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EEA350 Introduction to VLSI</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EEA385 High-Level IC Design</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EEA479 Human-Computer Interaction</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EEA481 Camera-based Apps Development for Smart Phone</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EEA483 Design on Micro-Sensor and Sensor Circuits</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EEA490 Medical Devices</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EEA491 Control of Unmanned Vehicles</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EEA507 Image Processing</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EEA531 VLSI Signal Processing</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EEA547 Robotics</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EEA563 Practical Design of Fly Control</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EEA623 Biomedical Signal Processing</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EEA625 Computer Vision</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EEA632 Medical Image Processing</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EEA652 Computer Vision and Its Application to Home Care Services</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EEA653 Radio Signal Recognition: Theory and Application</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EEA656 Algorithms of Image Processing: Development and Applications</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EEA659 Application-oriented Real-time Multimedia Human-computer Interaction:Theory and Development</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EEA672 Cloud Computing Principle and Practice</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EEA675 Mobile Big Data Analysis and Machine Learning</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EEA677 Data Science</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EEA694 Robot Learning</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EEA695 Deep Learning and its Vision Applications</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EEA696 Deep Learning for Multimedia</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EEA697 Machine Learning and its Deep Structure.</w:t>
            </w:r>
          </w:p>
          <w:p w:rsidR="00153ECD" w:rsidRPr="00C12703" w:rsidRDefault="00153ECD" w:rsidP="000D4536">
            <w:pPr>
              <w:pStyle w:val="af"/>
              <w:widowControl/>
              <w:numPr>
                <w:ilvl w:val="0"/>
                <w:numId w:val="4"/>
              </w:numPr>
              <w:snapToGrid w:val="0"/>
              <w:spacing w:beforeLines="20" w:before="72"/>
              <w:ind w:leftChars="0" w:left="560" w:rightChars="20" w:right="48" w:hangingChars="350" w:hanging="560"/>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為增進學生英文能力，鼓勵選修英語授課課程</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含英專班</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，其修習之課程科目及學分數之認抵需依學系規定辦理。</w:t>
            </w:r>
            <w:r w:rsidRPr="00C12703">
              <w:rPr>
                <w:rFonts w:ascii="Times New Roman" w:eastAsia="標楷體" w:hAnsi="Times New Roman"/>
                <w:color w:val="000000"/>
                <w:sz w:val="16"/>
                <w:szCs w:val="16"/>
              </w:rPr>
              <w:br/>
              <w:t>To improve students’ English, we encourage students to take the courses in English (including English Bachelor’s students), which courses and credits waiver and transference should be standardized by each department.</w:t>
            </w:r>
          </w:p>
          <w:p w:rsidR="00153ECD" w:rsidRPr="00C12703" w:rsidRDefault="00153ECD" w:rsidP="000D4536">
            <w:pPr>
              <w:pStyle w:val="af"/>
              <w:widowControl/>
              <w:numPr>
                <w:ilvl w:val="0"/>
                <w:numId w:val="4"/>
              </w:numPr>
              <w:snapToGrid w:val="0"/>
              <w:spacing w:beforeLines="20" w:before="72"/>
              <w:ind w:leftChars="0" w:left="560" w:rightChars="20" w:right="48" w:hangingChars="350" w:hanging="560"/>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自</w:t>
            </w:r>
            <w:r w:rsidRPr="00C12703">
              <w:rPr>
                <w:rFonts w:ascii="Times New Roman" w:eastAsia="標楷體" w:hAnsi="Times New Roman"/>
                <w:color w:val="000000"/>
                <w:sz w:val="16"/>
                <w:szCs w:val="16"/>
              </w:rPr>
              <w:t>106</w:t>
            </w:r>
            <w:r w:rsidRPr="00C12703">
              <w:rPr>
                <w:rFonts w:ascii="Times New Roman" w:eastAsia="標楷體" w:hAnsi="Times New Roman"/>
                <w:color w:val="000000"/>
                <w:sz w:val="16"/>
                <w:szCs w:val="16"/>
              </w:rPr>
              <w:t>學年度起軍訓課程由必修改為選修，該學分納入當學期修課學分數計算，但不納入畢業總學分計算。</w:t>
            </w:r>
            <w:r w:rsidRPr="00C12703">
              <w:rPr>
                <w:rFonts w:ascii="Times New Roman" w:eastAsia="標楷體" w:hAnsi="Times New Roman"/>
                <w:color w:val="000000"/>
                <w:sz w:val="16"/>
                <w:szCs w:val="16"/>
              </w:rPr>
              <w:br/>
              <w:t>The military education courses are no longer compulsory starting the 106 academic year. The military education courses will not be accumulated to the graduation requirements, but they can be counted as taken credits for each semester.</w:t>
            </w:r>
          </w:p>
          <w:p w:rsidR="00153ECD" w:rsidRPr="00C12703" w:rsidRDefault="00153ECD" w:rsidP="000D4536">
            <w:pPr>
              <w:pStyle w:val="af"/>
              <w:widowControl/>
              <w:numPr>
                <w:ilvl w:val="0"/>
                <w:numId w:val="4"/>
              </w:numPr>
              <w:snapToGrid w:val="0"/>
              <w:spacing w:beforeLines="20" w:before="72"/>
              <w:ind w:leftChars="0" w:left="560" w:rightChars="20" w:right="48" w:hangingChars="350" w:hanging="560"/>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t>須通過大學程式能力檢定</w:t>
            </w:r>
            <w:r w:rsidRPr="00C12703">
              <w:rPr>
                <w:rFonts w:ascii="Times New Roman" w:eastAsia="標楷體" w:hAnsi="Times New Roman"/>
                <w:color w:val="000000"/>
                <w:sz w:val="16"/>
                <w:szCs w:val="16"/>
              </w:rPr>
              <w:t xml:space="preserve"> (Collegiate Programming Examination, </w:t>
            </w:r>
            <w:r w:rsidRPr="00C12703">
              <w:rPr>
                <w:rFonts w:ascii="Times New Roman" w:eastAsia="標楷體" w:hAnsi="Times New Roman"/>
                <w:color w:val="000000"/>
                <w:sz w:val="16"/>
                <w:szCs w:val="16"/>
              </w:rPr>
              <w:t>簡稱</w:t>
            </w:r>
            <w:r w:rsidRPr="00C12703">
              <w:rPr>
                <w:rFonts w:ascii="Times New Roman" w:eastAsia="標楷體" w:hAnsi="Times New Roman"/>
                <w:color w:val="000000"/>
                <w:sz w:val="16"/>
                <w:szCs w:val="16"/>
              </w:rPr>
              <w:t xml:space="preserve">CPE) </w:t>
            </w:r>
            <w:r w:rsidRPr="00C12703">
              <w:rPr>
                <w:rFonts w:ascii="Times New Roman" w:eastAsia="標楷體" w:hAnsi="Times New Roman"/>
                <w:color w:val="000000"/>
                <w:sz w:val="16"/>
                <w:szCs w:val="16"/>
              </w:rPr>
              <w:t>累計二題始得畢業。或取得</w:t>
            </w:r>
            <w:r w:rsidRPr="00C12703">
              <w:rPr>
                <w:rFonts w:ascii="Times New Roman" w:eastAsia="標楷體" w:hAnsi="Times New Roman"/>
                <w:color w:val="000000"/>
                <w:sz w:val="16"/>
                <w:szCs w:val="16"/>
              </w:rPr>
              <w:t>Amazon (AWS)</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Google</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Microsoft</w:t>
            </w:r>
            <w:r w:rsidRPr="00C12703">
              <w:rPr>
                <w:rFonts w:ascii="Times New Roman" w:eastAsia="標楷體" w:hAnsi="Times New Roman"/>
                <w:color w:val="000000"/>
                <w:sz w:val="16"/>
                <w:szCs w:val="16"/>
              </w:rPr>
              <w:t>雲端證照者，「基礎級」證照（無論張數）僅能折抵一題，其餘進階證照一張折抵一題。</w:t>
            </w:r>
            <w:r w:rsidRPr="00C12703">
              <w:rPr>
                <w:rFonts w:ascii="Times New Roman" w:eastAsia="標楷體" w:hAnsi="Times New Roman"/>
                <w:color w:val="000000"/>
                <w:sz w:val="16"/>
                <w:szCs w:val="16"/>
              </w:rPr>
              <w:br/>
              <w:t>There are two avenues to meet the graduation requirements on programming skill.</w:t>
            </w:r>
            <w:r w:rsidRPr="00C12703">
              <w:rPr>
                <w:rFonts w:ascii="Times New Roman" w:eastAsia="標楷體" w:hAnsi="Times New Roman"/>
                <w:color w:val="000000"/>
                <w:sz w:val="16"/>
                <w:szCs w:val="16"/>
              </w:rPr>
              <w:br/>
              <w:t>1. The students could take the Collegiate Programming Examination (CPE) and pass at least two CPE questions in a cumulative manner during their undergraduate study.</w:t>
            </w:r>
            <w:r w:rsidRPr="00C12703">
              <w:rPr>
                <w:rFonts w:ascii="Times New Roman" w:eastAsia="標楷體" w:hAnsi="Times New Roman"/>
                <w:color w:val="000000"/>
                <w:sz w:val="16"/>
                <w:szCs w:val="16"/>
              </w:rPr>
              <w:br/>
              <w:t>2. The students could earn Amazon (AWS), Google, or Microsoft cloud certifications. The foundational certifications (regardless of the number of certifications the student owns) can be applied in equivalence to only a single CPE question while other advanced certifications can be applied in a one-to-one equivalence to the CPE questions.</w:t>
            </w:r>
          </w:p>
          <w:p w:rsidR="00153ECD" w:rsidRPr="00C12703" w:rsidRDefault="00153ECD" w:rsidP="000D4536">
            <w:pPr>
              <w:pStyle w:val="af"/>
              <w:widowControl/>
              <w:numPr>
                <w:ilvl w:val="0"/>
                <w:numId w:val="4"/>
              </w:numPr>
              <w:snapToGrid w:val="0"/>
              <w:spacing w:beforeLines="20" w:before="72"/>
              <w:ind w:leftChars="0" w:left="560" w:rightChars="20" w:right="48" w:hangingChars="350" w:hanging="560"/>
              <w:jc w:val="both"/>
              <w:rPr>
                <w:rFonts w:ascii="Times New Roman" w:eastAsia="標楷體" w:hAnsi="Times New Roman"/>
                <w:color w:val="000000"/>
                <w:sz w:val="16"/>
                <w:szCs w:val="16"/>
              </w:rPr>
            </w:pPr>
            <w:r w:rsidRPr="00C12703">
              <w:rPr>
                <w:rFonts w:ascii="Times New Roman" w:eastAsia="標楷體" w:hAnsi="Times New Roman"/>
                <w:color w:val="000000"/>
                <w:sz w:val="16"/>
                <w:szCs w:val="16"/>
              </w:rPr>
              <w:lastRenderedPageBreak/>
              <w:t>修習碩士班課程以大三以上學生為限，且不得修習碩士在職專班課程。</w:t>
            </w:r>
            <w:r w:rsidRPr="00C12703">
              <w:rPr>
                <w:rFonts w:ascii="Times New Roman" w:eastAsia="標楷體" w:hAnsi="Times New Roman"/>
                <w:color w:val="000000"/>
                <w:sz w:val="16"/>
                <w:szCs w:val="16"/>
              </w:rPr>
              <w:br/>
              <w:t>Master's degree courses are limited to students in their third year or above, and students are not allowed to take courses from the Executive Master program.</w:t>
            </w:r>
          </w:p>
        </w:tc>
      </w:tr>
    </w:tbl>
    <w:p w:rsidR="00153ECD" w:rsidRPr="00C12703" w:rsidRDefault="00153ECD" w:rsidP="00153ECD">
      <w:pPr>
        <w:jc w:val="right"/>
        <w:rPr>
          <w:rFonts w:ascii="Times New Roman" w:eastAsia="標楷體" w:hAnsi="Times New Roman"/>
          <w:color w:val="000000"/>
          <w:sz w:val="16"/>
          <w:szCs w:val="16"/>
        </w:rPr>
      </w:pPr>
      <w:r w:rsidRPr="00C12703">
        <w:rPr>
          <w:rFonts w:ascii="Times New Roman" w:eastAsia="標楷體" w:hAnsi="Times New Roman"/>
          <w:color w:val="000000"/>
          <w:sz w:val="16"/>
          <w:szCs w:val="16"/>
        </w:rPr>
        <w:lastRenderedPageBreak/>
        <w:t>AA-CP-04-CF02 (1.4</w:t>
      </w:r>
      <w:r w:rsidRPr="00C12703">
        <w:rPr>
          <w:rFonts w:ascii="Times New Roman" w:eastAsia="標楷體" w:hAnsi="Times New Roman"/>
          <w:color w:val="000000"/>
          <w:sz w:val="16"/>
          <w:szCs w:val="16"/>
        </w:rPr>
        <w:t>版</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w:t>
      </w:r>
      <w:r w:rsidRPr="00C12703">
        <w:rPr>
          <w:rFonts w:ascii="Times New Roman" w:eastAsia="標楷體" w:hAnsi="Times New Roman"/>
          <w:color w:val="000000"/>
          <w:sz w:val="16"/>
          <w:szCs w:val="16"/>
        </w:rPr>
        <w:t>113.12.16</w:t>
      </w:r>
      <w:r w:rsidRPr="00C12703">
        <w:rPr>
          <w:rFonts w:ascii="Times New Roman" w:eastAsia="標楷體" w:hAnsi="Times New Roman"/>
          <w:color w:val="000000"/>
          <w:sz w:val="16"/>
          <w:szCs w:val="16"/>
        </w:rPr>
        <w:t>修訂</w:t>
      </w:r>
    </w:p>
    <w:p w:rsidR="00153ECD" w:rsidRPr="00C12703" w:rsidRDefault="00153ECD" w:rsidP="00153ECD">
      <w:pPr>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br w:type="page"/>
      </w:r>
      <w:r w:rsidRPr="00C12703">
        <w:rPr>
          <w:rFonts w:ascii="Times New Roman" w:eastAsia="標楷體" w:hAnsi="Times New Roman"/>
          <w:b/>
          <w:color w:val="000000"/>
          <w:sz w:val="28"/>
          <w:szCs w:val="28"/>
        </w:rPr>
        <w:lastRenderedPageBreak/>
        <w:t>元智大學電機工程學系</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甲組</w:t>
      </w:r>
      <w:r w:rsidRPr="00C12703">
        <w:rPr>
          <w:rFonts w:ascii="Times New Roman" w:eastAsia="標楷體" w:hAnsi="Times New Roman"/>
          <w:b/>
          <w:color w:val="000000"/>
          <w:sz w:val="28"/>
          <w:szCs w:val="28"/>
        </w:rPr>
        <w:t xml:space="preserve">) </w:t>
      </w:r>
      <w:r w:rsidRPr="00C12703">
        <w:rPr>
          <w:rFonts w:ascii="Times New Roman" w:eastAsia="標楷體" w:hAnsi="Times New Roman"/>
          <w:b/>
          <w:color w:val="000000"/>
          <w:sz w:val="28"/>
          <w:szCs w:val="28"/>
        </w:rPr>
        <w:t>選修科目表</w:t>
      </w:r>
    </w:p>
    <w:p w:rsidR="00153ECD" w:rsidRPr="00C12703" w:rsidRDefault="00153ECD" w:rsidP="00153ECD">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Department of Electrical Engineering(Program A), Yuan Ze University</w:t>
      </w:r>
    </w:p>
    <w:p w:rsidR="00153ECD" w:rsidRPr="00C12703" w:rsidRDefault="00153ECD" w:rsidP="00153ECD">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List of Elective Courses</w:t>
      </w:r>
    </w:p>
    <w:p w:rsidR="00153ECD" w:rsidRPr="00C12703" w:rsidRDefault="00153ECD" w:rsidP="00153ECD">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color w:val="000000"/>
        </w:rPr>
        <w:t>（</w:t>
      </w:r>
      <w:r w:rsidRPr="00C12703">
        <w:rPr>
          <w:rFonts w:ascii="Times New Roman" w:eastAsia="標楷體" w:hAnsi="Times New Roman"/>
          <w:b/>
          <w:color w:val="000000"/>
        </w:rPr>
        <w:t>114</w:t>
      </w:r>
      <w:r w:rsidRPr="00C12703">
        <w:rPr>
          <w:rFonts w:ascii="Times New Roman" w:eastAsia="標楷體" w:hAnsi="Times New Roman"/>
          <w:b/>
          <w:color w:val="000000"/>
        </w:rPr>
        <w:t>學年度入學新生適用）</w:t>
      </w:r>
    </w:p>
    <w:p w:rsidR="00153ECD" w:rsidRPr="00C12703" w:rsidRDefault="00153ECD" w:rsidP="00153ECD">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bCs/>
          <w:color w:val="000000"/>
        </w:rPr>
        <w:t>(</w:t>
      </w:r>
      <w:r w:rsidRPr="00C12703">
        <w:rPr>
          <w:rFonts w:ascii="Times New Roman" w:eastAsia="標楷體" w:hAnsi="Times New Roman"/>
          <w:b/>
          <w:color w:val="000000"/>
        </w:rPr>
        <w:t>Applicable to Students Admitted in Academic Year of 2025)</w:t>
      </w:r>
    </w:p>
    <w:p w:rsidR="00153ECD" w:rsidRPr="00C12703" w:rsidRDefault="00153ECD" w:rsidP="00153ECD">
      <w:pPr>
        <w:snapToGrid w:val="0"/>
        <w:spacing w:line="240" w:lineRule="atLeast"/>
        <w:jc w:val="center"/>
        <w:rPr>
          <w:rFonts w:ascii="Times New Roman" w:eastAsia="標楷體" w:hAnsi="Times New Roman"/>
          <w:b/>
          <w:color w:val="000000"/>
        </w:rPr>
      </w:pPr>
    </w:p>
    <w:p w:rsidR="00153ECD" w:rsidRPr="00153ECD" w:rsidRDefault="00153ECD" w:rsidP="00153ECD">
      <w:pPr>
        <w:snapToGrid w:val="0"/>
        <w:ind w:left="482" w:right="160"/>
        <w:jc w:val="right"/>
        <w:rPr>
          <w:rFonts w:ascii="Times New Roman" w:eastAsia="標楷體" w:hAnsi="Times New Roman"/>
          <w:color w:val="000000"/>
          <w:sz w:val="16"/>
          <w:szCs w:val="16"/>
        </w:rPr>
      </w:pPr>
      <w:r w:rsidRPr="00153ECD">
        <w:rPr>
          <w:rFonts w:ascii="Times New Roman" w:eastAsia="標楷體" w:hAnsi="Times New Roman"/>
          <w:color w:val="000000"/>
          <w:sz w:val="16"/>
          <w:szCs w:val="16"/>
        </w:rPr>
        <w:t xml:space="preserve">114.04.23 </w:t>
      </w:r>
      <w:r w:rsidRPr="00153ECD">
        <w:rPr>
          <w:rFonts w:ascii="Times New Roman" w:eastAsia="標楷體" w:hAnsi="Times New Roman"/>
          <w:color w:val="000000"/>
          <w:sz w:val="16"/>
          <w:szCs w:val="16"/>
        </w:rPr>
        <w:t>一一三學年度第五次教務會議通過</w:t>
      </w:r>
    </w:p>
    <w:p w:rsidR="00153ECD" w:rsidRPr="00C12703" w:rsidRDefault="00153ECD" w:rsidP="00153ECD">
      <w:pPr>
        <w:snapToGrid w:val="0"/>
        <w:ind w:left="482" w:right="160"/>
        <w:jc w:val="right"/>
        <w:rPr>
          <w:rFonts w:ascii="Times New Roman" w:eastAsia="標楷體" w:hAnsi="Times New Roman"/>
          <w:color w:val="000000"/>
          <w:sz w:val="16"/>
          <w:szCs w:val="16"/>
        </w:rPr>
      </w:pPr>
      <w:r w:rsidRPr="00153ECD">
        <w:rPr>
          <w:rFonts w:ascii="Times New Roman" w:eastAsia="標楷體" w:hAnsi="Times New Roman"/>
          <w:color w:val="000000"/>
          <w:sz w:val="16"/>
          <w:szCs w:val="16"/>
        </w:rPr>
        <w:t>Passed by the 5th Academic Affairs Meeting, Academic Year 2024, on April 23, 2025</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851"/>
        <w:gridCol w:w="743"/>
        <w:gridCol w:w="900"/>
        <w:gridCol w:w="900"/>
        <w:gridCol w:w="1408"/>
        <w:gridCol w:w="1408"/>
        <w:gridCol w:w="1408"/>
        <w:gridCol w:w="1408"/>
      </w:tblGrid>
      <w:tr w:rsidR="00153ECD" w:rsidRPr="00C12703" w:rsidTr="00B127E7">
        <w:trPr>
          <w:cantSplit/>
          <w:trHeight w:val="399"/>
          <w:jc w:val="center"/>
        </w:trPr>
        <w:tc>
          <w:tcPr>
            <w:tcW w:w="806" w:type="dxa"/>
            <w:vMerge w:val="restart"/>
            <w:shd w:val="clear" w:color="auto" w:fill="auto"/>
            <w:vAlign w:val="center"/>
          </w:tcPr>
          <w:p w:rsidR="00153ECD" w:rsidRPr="00C12703" w:rsidRDefault="00153ECD" w:rsidP="00B127E7">
            <w:pPr>
              <w:snapToGrid w:val="0"/>
              <w:rPr>
                <w:rFonts w:ascii="Times New Roman" w:eastAsia="標楷體" w:hAnsi="Times New Roman"/>
                <w:color w:val="000000"/>
                <w:sz w:val="12"/>
                <w:szCs w:val="12"/>
              </w:rPr>
            </w:pPr>
            <w:r w:rsidRPr="00C12703">
              <w:rPr>
                <w:rFonts w:ascii="Times New Roman" w:eastAsia="標楷體" w:hAnsi="Times New Roman"/>
                <w:color w:val="000000"/>
                <w:sz w:val="12"/>
                <w:szCs w:val="12"/>
              </w:rPr>
              <w:t>學年</w:t>
            </w:r>
            <w:r w:rsidRPr="00C12703">
              <w:rPr>
                <w:rFonts w:ascii="Times New Roman" w:eastAsia="標楷體" w:hAnsi="Times New Roman"/>
                <w:color w:val="000000"/>
                <w:sz w:val="12"/>
                <w:szCs w:val="12"/>
              </w:rPr>
              <w:t>Year</w:t>
            </w:r>
          </w:p>
          <w:p w:rsidR="00153ECD" w:rsidRPr="00C12703" w:rsidRDefault="00153ECD" w:rsidP="00B127E7">
            <w:pPr>
              <w:snapToGrid w:val="0"/>
              <w:ind w:firstLineChars="1" w:firstLine="1"/>
              <w:rPr>
                <w:rFonts w:ascii="Times New Roman" w:eastAsia="標楷體" w:hAnsi="Times New Roman"/>
                <w:color w:val="000000"/>
                <w:sz w:val="12"/>
                <w:szCs w:val="12"/>
              </w:rPr>
            </w:pPr>
            <w:r w:rsidRPr="00C12703">
              <w:rPr>
                <w:rFonts w:ascii="Times New Roman" w:eastAsia="標楷體" w:hAnsi="Times New Roman"/>
                <w:color w:val="000000"/>
                <w:sz w:val="12"/>
                <w:szCs w:val="12"/>
              </w:rPr>
              <w:t>學期</w:t>
            </w:r>
            <w:r w:rsidRPr="00C12703">
              <w:rPr>
                <w:rFonts w:ascii="Times New Roman" w:eastAsia="標楷體" w:hAnsi="Times New Roman"/>
                <w:color w:val="000000"/>
                <w:sz w:val="12"/>
                <w:szCs w:val="12"/>
              </w:rPr>
              <w:t>Semester</w:t>
            </w:r>
          </w:p>
          <w:p w:rsidR="00153ECD" w:rsidRPr="00C12703" w:rsidRDefault="00153ECD" w:rsidP="00B127E7">
            <w:pPr>
              <w:snapToGrid w:val="0"/>
              <w:rPr>
                <w:rFonts w:ascii="Times New Roman" w:eastAsia="標楷體" w:hAnsi="Times New Roman"/>
                <w:color w:val="000000"/>
                <w:sz w:val="16"/>
                <w:szCs w:val="16"/>
              </w:rPr>
            </w:pPr>
            <w:r w:rsidRPr="00C12703">
              <w:rPr>
                <w:rFonts w:ascii="Times New Roman" w:eastAsia="標楷體" w:hAnsi="Times New Roman"/>
                <w:color w:val="000000"/>
                <w:sz w:val="12"/>
                <w:szCs w:val="12"/>
              </w:rPr>
              <w:t>科目</w:t>
            </w:r>
            <w:r w:rsidRPr="00C12703">
              <w:rPr>
                <w:rFonts w:ascii="Times New Roman" w:eastAsia="標楷體" w:hAnsi="Times New Roman"/>
                <w:color w:val="000000"/>
                <w:sz w:val="12"/>
                <w:szCs w:val="12"/>
              </w:rPr>
              <w:t>Course</w:t>
            </w:r>
          </w:p>
        </w:tc>
        <w:tc>
          <w:tcPr>
            <w:tcW w:w="1594" w:type="dxa"/>
            <w:gridSpan w:val="2"/>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第一學年</w:t>
            </w:r>
            <w:r w:rsidRPr="00C12703">
              <w:rPr>
                <w:rFonts w:ascii="Times New Roman" w:eastAsia="標楷體" w:hAnsi="Times New Roman"/>
                <w:color w:val="000000"/>
                <w:sz w:val="18"/>
              </w:rPr>
              <w:t xml:space="preserve"> </w:t>
            </w:r>
          </w:p>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1</w:t>
            </w:r>
            <w:r w:rsidRPr="00C12703">
              <w:rPr>
                <w:rFonts w:ascii="Times New Roman" w:eastAsia="標楷體" w:hAnsi="Times New Roman"/>
                <w:color w:val="000000"/>
                <w:sz w:val="18"/>
                <w:vertAlign w:val="superscript"/>
              </w:rPr>
              <w:t>st</w:t>
            </w:r>
            <w:r w:rsidRPr="00C12703">
              <w:rPr>
                <w:rFonts w:ascii="Times New Roman" w:eastAsia="標楷體" w:hAnsi="Times New Roman"/>
                <w:color w:val="000000"/>
                <w:sz w:val="18"/>
              </w:rPr>
              <w:t xml:space="preserve"> Academic Year</w:t>
            </w:r>
          </w:p>
        </w:tc>
        <w:tc>
          <w:tcPr>
            <w:tcW w:w="1800" w:type="dxa"/>
            <w:gridSpan w:val="2"/>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第二學年</w:t>
            </w:r>
            <w:r w:rsidRPr="00C12703">
              <w:rPr>
                <w:rFonts w:ascii="Times New Roman" w:eastAsia="標楷體" w:hAnsi="Times New Roman"/>
                <w:color w:val="000000"/>
                <w:sz w:val="18"/>
              </w:rPr>
              <w:t xml:space="preserve"> </w:t>
            </w:r>
          </w:p>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2</w:t>
            </w:r>
            <w:r w:rsidRPr="00C12703">
              <w:rPr>
                <w:rFonts w:ascii="Times New Roman" w:eastAsia="標楷體" w:hAnsi="Times New Roman"/>
                <w:color w:val="000000"/>
                <w:sz w:val="18"/>
                <w:vertAlign w:val="superscript"/>
              </w:rPr>
              <w:t>nd</w:t>
            </w:r>
            <w:r w:rsidRPr="00C12703">
              <w:rPr>
                <w:rFonts w:ascii="Times New Roman" w:eastAsia="標楷體" w:hAnsi="Times New Roman"/>
                <w:color w:val="000000"/>
                <w:sz w:val="18"/>
              </w:rPr>
              <w:t xml:space="preserve"> Academic Year</w:t>
            </w:r>
          </w:p>
        </w:tc>
        <w:tc>
          <w:tcPr>
            <w:tcW w:w="2816" w:type="dxa"/>
            <w:gridSpan w:val="2"/>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第三學年</w:t>
            </w:r>
          </w:p>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3</w:t>
            </w:r>
            <w:r w:rsidRPr="00C12703">
              <w:rPr>
                <w:rFonts w:ascii="Times New Roman" w:eastAsia="標楷體" w:hAnsi="Times New Roman"/>
                <w:color w:val="000000"/>
                <w:sz w:val="18"/>
                <w:vertAlign w:val="superscript"/>
              </w:rPr>
              <w:t>rd</w:t>
            </w:r>
            <w:r w:rsidRPr="00C12703">
              <w:rPr>
                <w:rFonts w:ascii="Times New Roman" w:eastAsia="標楷體" w:hAnsi="Times New Roman"/>
                <w:color w:val="000000"/>
                <w:sz w:val="18"/>
              </w:rPr>
              <w:t xml:space="preserve"> Academic Year</w:t>
            </w:r>
          </w:p>
        </w:tc>
        <w:tc>
          <w:tcPr>
            <w:tcW w:w="2816" w:type="dxa"/>
            <w:gridSpan w:val="2"/>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第四學年</w:t>
            </w:r>
          </w:p>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4</w:t>
            </w:r>
            <w:r w:rsidRPr="00C12703">
              <w:rPr>
                <w:rFonts w:ascii="Times New Roman" w:eastAsia="標楷體" w:hAnsi="Times New Roman"/>
                <w:color w:val="000000"/>
                <w:sz w:val="18"/>
                <w:vertAlign w:val="superscript"/>
              </w:rPr>
              <w:t>th</w:t>
            </w:r>
            <w:r w:rsidRPr="00C12703">
              <w:rPr>
                <w:rFonts w:ascii="Times New Roman" w:eastAsia="標楷體" w:hAnsi="Times New Roman"/>
                <w:color w:val="000000"/>
                <w:sz w:val="18"/>
              </w:rPr>
              <w:t xml:space="preserve"> Academic Year</w:t>
            </w:r>
          </w:p>
        </w:tc>
      </w:tr>
      <w:tr w:rsidR="00153ECD" w:rsidRPr="00C12703" w:rsidTr="00B127E7">
        <w:trPr>
          <w:cantSplit/>
          <w:trHeight w:val="396"/>
          <w:jc w:val="center"/>
        </w:trPr>
        <w:tc>
          <w:tcPr>
            <w:tcW w:w="806" w:type="dxa"/>
            <w:vMerge/>
            <w:shd w:val="clear" w:color="auto" w:fill="auto"/>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Fall</w:t>
            </w: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下</w:t>
            </w:r>
            <w:r w:rsidRPr="00C12703">
              <w:rPr>
                <w:rFonts w:ascii="Times New Roman" w:eastAsia="標楷體" w:hAnsi="Times New Roman"/>
                <w:color w:val="000000"/>
                <w:sz w:val="16"/>
                <w:szCs w:val="16"/>
              </w:rPr>
              <w:t>Spring</w:t>
            </w: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Fall</w:t>
            </w: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下</w:t>
            </w:r>
            <w:r w:rsidRPr="00C12703">
              <w:rPr>
                <w:rFonts w:ascii="Times New Roman" w:eastAsia="標楷體" w:hAnsi="Times New Roman"/>
                <w:color w:val="000000"/>
                <w:sz w:val="16"/>
                <w:szCs w:val="16"/>
              </w:rPr>
              <w:t>Spring</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Fall</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下</w:t>
            </w:r>
            <w:r w:rsidRPr="00C12703">
              <w:rPr>
                <w:rFonts w:ascii="Times New Roman" w:eastAsia="標楷體" w:hAnsi="Times New Roman"/>
                <w:color w:val="000000"/>
                <w:sz w:val="16"/>
                <w:szCs w:val="16"/>
              </w:rPr>
              <w:t>Spring</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Fall</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下</w:t>
            </w:r>
            <w:r w:rsidRPr="00C12703">
              <w:rPr>
                <w:rFonts w:ascii="Times New Roman" w:eastAsia="標楷體" w:hAnsi="Times New Roman"/>
                <w:color w:val="000000"/>
                <w:sz w:val="16"/>
                <w:szCs w:val="16"/>
              </w:rPr>
              <w:t>Spring</w:t>
            </w:r>
          </w:p>
        </w:tc>
      </w:tr>
      <w:tr w:rsidR="00153ECD" w:rsidRPr="00C12703" w:rsidTr="00B127E7">
        <w:trPr>
          <w:cantSplit/>
          <w:trHeight w:val="431"/>
          <w:jc w:val="center"/>
        </w:trPr>
        <w:tc>
          <w:tcPr>
            <w:tcW w:w="806" w:type="dxa"/>
            <w:vMerge w:val="restart"/>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選</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修</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科</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目</w:t>
            </w:r>
          </w:p>
          <w:p w:rsidR="00153ECD" w:rsidRPr="00C12703" w:rsidRDefault="00153ECD" w:rsidP="00B127E7">
            <w:pPr>
              <w:snapToGrid w:val="0"/>
              <w:jc w:val="center"/>
              <w:rPr>
                <w:rFonts w:ascii="Times New Roman" w:eastAsia="標楷體" w:hAnsi="Times New Roman"/>
                <w:color w:val="000000"/>
                <w:sz w:val="14"/>
                <w:szCs w:val="14"/>
              </w:rPr>
            </w:pPr>
            <w:r w:rsidRPr="00C12703">
              <w:rPr>
                <w:rFonts w:ascii="Times New Roman" w:eastAsia="標楷體" w:hAnsi="Times New Roman"/>
                <w:color w:val="000000"/>
                <w:sz w:val="14"/>
                <w:szCs w:val="14"/>
              </w:rPr>
              <w:t>Department Elective</w:t>
            </w: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線性代數</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Linear Algebra</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EEA126</w:t>
            </w: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電機專題</w:t>
            </w:r>
            <w:r w:rsidRPr="00C12703">
              <w:rPr>
                <w:rFonts w:ascii="Times New Roman" w:eastAsia="標楷體" w:hAnsi="Times New Roman"/>
                <w:bCs/>
                <w:color w:val="000000"/>
                <w:sz w:val="18"/>
                <w:szCs w:val="18"/>
              </w:rPr>
              <w:t>(2) Electrical Topics</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bCs/>
                <w:color w:val="000000"/>
                <w:sz w:val="18"/>
                <w:szCs w:val="18"/>
              </w:rPr>
              <w:t>EEA478</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工程數學</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三</w:t>
            </w:r>
            <w:r w:rsidRPr="00C12703">
              <w:rPr>
                <w:rFonts w:ascii="Times New Roman" w:eastAsia="標楷體" w:hAnsi="Times New Roman"/>
                <w:color w:val="000000"/>
                <w:sz w:val="18"/>
                <w:szCs w:val="18"/>
              </w:rPr>
              <w:t>) EnginEEAring Mathematics(III) EEA328</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計算機組織</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 Computer Structure(I) EEA335</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高階數位</w:t>
            </w:r>
            <w:r w:rsidRPr="00C12703">
              <w:rPr>
                <w:rFonts w:ascii="Times New Roman" w:eastAsia="標楷體" w:hAnsi="Times New Roman"/>
                <w:color w:val="000000"/>
                <w:sz w:val="18"/>
                <w:szCs w:val="18"/>
              </w:rPr>
              <w:t>IC</w:t>
            </w:r>
            <w:r w:rsidRPr="00C12703">
              <w:rPr>
                <w:rFonts w:ascii="Times New Roman" w:eastAsia="標楷體" w:hAnsi="Times New Roman"/>
                <w:color w:val="000000"/>
                <w:sz w:val="18"/>
                <w:szCs w:val="18"/>
              </w:rPr>
              <w:t>設計</w:t>
            </w:r>
            <w:r w:rsidRPr="00C12703">
              <w:rPr>
                <w:rFonts w:ascii="Times New Roman" w:eastAsia="標楷體" w:hAnsi="Times New Roman"/>
                <w:color w:val="000000"/>
                <w:sz w:val="18"/>
                <w:szCs w:val="18"/>
              </w:rPr>
              <w:t>High-Level IC Design EEA385</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高科技產業介紹</w:t>
            </w:r>
            <w:r w:rsidRPr="00C12703">
              <w:rPr>
                <w:rFonts w:ascii="Times New Roman" w:eastAsia="標楷體" w:hAnsi="Times New Roman"/>
                <w:color w:val="000000"/>
                <w:sz w:val="18"/>
                <w:szCs w:val="18"/>
              </w:rPr>
              <w:t>Introduction of High-Technology Industries EEA451</w:t>
            </w:r>
          </w:p>
        </w:tc>
      </w:tr>
      <w:tr w:rsidR="00153ECD" w:rsidRPr="00C12703" w:rsidTr="00B127E7">
        <w:trPr>
          <w:cantSplit/>
          <w:trHeight w:val="652"/>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電子學</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三</w:t>
            </w:r>
            <w:r w:rsidRPr="00C12703">
              <w:rPr>
                <w:rFonts w:ascii="Times New Roman" w:eastAsia="標楷體" w:hAnsi="Times New Roman"/>
                <w:color w:val="000000"/>
                <w:sz w:val="18"/>
                <w:szCs w:val="18"/>
              </w:rPr>
              <w:t>) Electronics(III)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EEA301</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自動控制</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 Automatic Control(II) EEA353</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智慧控制概論</w:t>
            </w:r>
            <w:r w:rsidRPr="00C12703">
              <w:rPr>
                <w:rFonts w:ascii="Times New Roman" w:eastAsia="標楷體" w:hAnsi="Times New Roman"/>
                <w:color w:val="000000"/>
                <w:sz w:val="18"/>
                <w:szCs w:val="18"/>
              </w:rPr>
              <w:t>Introduction of Intelligent Control EEA379</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cantSplit/>
          <w:trHeight w:val="713"/>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電磁學</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 xml:space="preserve">) Electromagnetics(II) </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EEA303</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專業實習（一）</w:t>
            </w:r>
            <w:r w:rsidRPr="00C12703">
              <w:rPr>
                <w:rFonts w:ascii="Times New Roman" w:eastAsia="標楷體" w:hAnsi="Times New Roman"/>
                <w:color w:val="000000"/>
                <w:sz w:val="18"/>
                <w:szCs w:val="18"/>
              </w:rPr>
              <w:t>Field Study(I)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EEA458</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專業實習（二）</w:t>
            </w:r>
            <w:r w:rsidRPr="00C12703">
              <w:rPr>
                <w:rFonts w:ascii="Times New Roman" w:eastAsia="標楷體" w:hAnsi="Times New Roman"/>
                <w:color w:val="000000"/>
                <w:sz w:val="18"/>
                <w:szCs w:val="18"/>
              </w:rPr>
              <w:t>Field Study(II)</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EEA459</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電腦網路</w:t>
            </w:r>
            <w:r w:rsidRPr="00C12703">
              <w:rPr>
                <w:rFonts w:ascii="Times New Roman" w:eastAsia="標楷體" w:hAnsi="Times New Roman"/>
                <w:color w:val="000000"/>
                <w:sz w:val="18"/>
                <w:szCs w:val="18"/>
              </w:rPr>
              <w:t>Computer Network</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EEA464</w:t>
            </w:r>
          </w:p>
        </w:tc>
      </w:tr>
      <w:tr w:rsidR="00153ECD" w:rsidRPr="00C12703" w:rsidTr="00B127E7">
        <w:trPr>
          <w:cantSplit/>
          <w:trHeight w:val="726"/>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Python</w:t>
            </w:r>
            <w:r w:rsidRPr="00C12703">
              <w:rPr>
                <w:rFonts w:ascii="Times New Roman" w:eastAsia="標楷體" w:hAnsi="Times New Roman"/>
                <w:color w:val="000000"/>
                <w:sz w:val="18"/>
                <w:szCs w:val="18"/>
              </w:rPr>
              <w:t>程式設計</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Python Programming</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EEA497</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半導體元件物理</w:t>
            </w:r>
            <w:r w:rsidRPr="00C12703">
              <w:rPr>
                <w:rFonts w:ascii="Times New Roman" w:eastAsia="標楷體" w:hAnsi="Times New Roman"/>
                <w:color w:val="000000"/>
                <w:sz w:val="18"/>
                <w:szCs w:val="18"/>
              </w:rPr>
              <w:t>Semiconductor Devices Physics EEA391</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電腦輔助控制系統設計</w:t>
            </w:r>
            <w:r w:rsidRPr="00C12703">
              <w:rPr>
                <w:rFonts w:ascii="Times New Roman" w:eastAsia="標楷體" w:hAnsi="Times New Roman"/>
                <w:color w:val="000000"/>
                <w:sz w:val="18"/>
                <w:szCs w:val="18"/>
              </w:rPr>
              <w:t>Computer-Aided Design of Control System</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EEA384</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機器人實務</w:t>
            </w:r>
            <w:r w:rsidRPr="00C12703">
              <w:rPr>
                <w:rFonts w:ascii="Times New Roman" w:eastAsia="標楷體" w:hAnsi="Times New Roman"/>
                <w:color w:val="000000"/>
                <w:sz w:val="18"/>
                <w:szCs w:val="18"/>
              </w:rPr>
              <w:t>Practice of Robotics</w:t>
            </w:r>
          </w:p>
          <w:p w:rsidR="00153ECD" w:rsidRPr="00C12703" w:rsidRDefault="00153ECD" w:rsidP="00B127E7">
            <w:pPr>
              <w:snapToGrid w:val="0"/>
              <w:jc w:val="center"/>
              <w:rPr>
                <w:rFonts w:ascii="Times New Roman" w:eastAsia="標楷體" w:hAnsi="Times New Roman"/>
                <w:color w:val="000000"/>
                <w:sz w:val="18"/>
                <w:szCs w:val="18"/>
                <w:u w:val="single"/>
              </w:rPr>
            </w:pPr>
            <w:r w:rsidRPr="00C12703">
              <w:rPr>
                <w:rFonts w:ascii="Times New Roman" w:eastAsia="標楷體" w:hAnsi="Times New Roman"/>
                <w:color w:val="000000"/>
                <w:sz w:val="18"/>
                <w:szCs w:val="18"/>
              </w:rPr>
              <w:t>EEA477</w:t>
            </w:r>
          </w:p>
        </w:tc>
      </w:tr>
      <w:tr w:rsidR="00153ECD" w:rsidRPr="00C12703" w:rsidTr="00B127E7">
        <w:trPr>
          <w:cantSplit/>
          <w:trHeight w:val="704"/>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超大型積體電路設計導論</w:t>
            </w:r>
            <w:r w:rsidRPr="00C12703">
              <w:rPr>
                <w:rFonts w:ascii="Times New Roman" w:eastAsia="標楷體" w:hAnsi="Times New Roman"/>
                <w:color w:val="000000"/>
                <w:sz w:val="18"/>
                <w:szCs w:val="18"/>
              </w:rPr>
              <w:t>Introduction to VLSI EEA350</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數位系統設計</w:t>
            </w:r>
            <w:r w:rsidRPr="00C12703">
              <w:rPr>
                <w:rFonts w:ascii="Times New Roman" w:eastAsia="標楷體" w:hAnsi="Times New Roman"/>
                <w:color w:val="000000"/>
                <w:sz w:val="18"/>
                <w:szCs w:val="18"/>
              </w:rPr>
              <w:t xml:space="preserve">Numerical Analysis </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EEA339</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機器人概論</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Fundamentals of Robotics </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EEA476</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節能技術與實務</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Implementation of Energy Saving Technology EEA486</w:t>
            </w:r>
          </w:p>
        </w:tc>
      </w:tr>
      <w:tr w:rsidR="00153ECD" w:rsidRPr="00C12703" w:rsidTr="00B127E7">
        <w:trPr>
          <w:cantSplit/>
          <w:trHeight w:val="724"/>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bCs/>
                <w:color w:val="000000"/>
                <w:sz w:val="18"/>
                <w:szCs w:val="18"/>
              </w:rPr>
              <w:t>數位信號處理概論</w:t>
            </w:r>
            <w:r w:rsidRPr="00C12703">
              <w:rPr>
                <w:rFonts w:ascii="Times New Roman" w:eastAsia="標楷體" w:hAnsi="Times New Roman"/>
                <w:bCs/>
                <w:color w:val="000000"/>
                <w:sz w:val="18"/>
                <w:szCs w:val="18"/>
              </w:rPr>
              <w:t>(2)</w:t>
            </w:r>
            <w:r w:rsidRPr="00C12703">
              <w:rPr>
                <w:rFonts w:ascii="Times New Roman" w:eastAsia="標楷體" w:hAnsi="Times New Roman"/>
                <w:color w:val="000000"/>
                <w:sz w:val="18"/>
                <w:szCs w:val="18"/>
              </w:rPr>
              <w:t xml:space="preserve"> </w:t>
            </w:r>
            <w:r w:rsidRPr="00C12703">
              <w:rPr>
                <w:rFonts w:ascii="Times New Roman" w:eastAsia="標楷體" w:hAnsi="Times New Roman"/>
                <w:bCs/>
                <w:color w:val="000000"/>
                <w:sz w:val="18"/>
                <w:szCs w:val="18"/>
              </w:rPr>
              <w:t>Introduction to Digital Signal Processing EEA244</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多媒體概論</w:t>
            </w:r>
            <w:r w:rsidRPr="00C12703">
              <w:rPr>
                <w:rFonts w:ascii="Times New Roman" w:eastAsia="標楷體" w:hAnsi="Times New Roman"/>
                <w:color w:val="000000"/>
                <w:sz w:val="18"/>
                <w:szCs w:val="18"/>
              </w:rPr>
              <w:t>Introduction to Multimedia Information System EEA333</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智慧電網實驗</w:t>
            </w:r>
            <w:r w:rsidRPr="00C12703">
              <w:rPr>
                <w:rFonts w:ascii="Times New Roman" w:eastAsia="標楷體" w:hAnsi="Times New Roman"/>
                <w:bCs/>
                <w:color w:val="000000"/>
                <w:sz w:val="18"/>
                <w:szCs w:val="18"/>
              </w:rPr>
              <w:t>(2)</w:t>
            </w:r>
            <w:r w:rsidRPr="00C12703">
              <w:rPr>
                <w:rFonts w:ascii="Times New Roman" w:eastAsia="標楷體" w:hAnsi="Times New Roman"/>
                <w:color w:val="000000"/>
                <w:sz w:val="18"/>
                <w:szCs w:val="18"/>
              </w:rPr>
              <w:t xml:space="preserve"> </w:t>
            </w:r>
            <w:r w:rsidRPr="00C12703">
              <w:rPr>
                <w:rFonts w:ascii="Times New Roman" w:eastAsia="標楷體" w:hAnsi="Times New Roman"/>
                <w:bCs/>
                <w:color w:val="000000"/>
                <w:sz w:val="18"/>
                <w:szCs w:val="18"/>
              </w:rPr>
              <w:t>Smart Grid Experiments  EEA480</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cantSplit/>
          <w:trHeight w:val="724"/>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數位控制系統概論</w:t>
            </w:r>
            <w:r w:rsidRPr="00C12703">
              <w:rPr>
                <w:rFonts w:ascii="Times New Roman" w:eastAsia="標楷體" w:hAnsi="Times New Roman"/>
                <w:bCs/>
                <w:color w:val="000000"/>
                <w:sz w:val="18"/>
                <w:szCs w:val="18"/>
              </w:rPr>
              <w:t>Introduction to Digital Control System</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EEA498</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通訊系統</w:t>
            </w:r>
            <w:r w:rsidRPr="00C12703">
              <w:rPr>
                <w:rFonts w:ascii="Times New Roman" w:eastAsia="標楷體" w:hAnsi="Times New Roman"/>
                <w:bCs/>
                <w:color w:val="000000"/>
                <w:sz w:val="18"/>
                <w:szCs w:val="18"/>
              </w:rPr>
              <w:t>Communication Systems</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EEA313</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電源轉換器設計實驗</w:t>
            </w:r>
            <w:r w:rsidRPr="00C12703">
              <w:rPr>
                <w:rFonts w:ascii="Times New Roman" w:eastAsia="標楷體" w:hAnsi="Times New Roman"/>
                <w:bCs/>
                <w:color w:val="000000"/>
                <w:sz w:val="18"/>
                <w:szCs w:val="18"/>
              </w:rPr>
              <w:t>(2)</w:t>
            </w:r>
            <w:r w:rsidRPr="00C12703">
              <w:rPr>
                <w:rFonts w:ascii="Times New Roman" w:eastAsia="標楷體" w:hAnsi="Times New Roman"/>
                <w:color w:val="000000"/>
                <w:sz w:val="18"/>
                <w:szCs w:val="18"/>
              </w:rPr>
              <w:t xml:space="preserve"> </w:t>
            </w:r>
            <w:r w:rsidRPr="00C12703">
              <w:rPr>
                <w:rFonts w:ascii="Times New Roman" w:eastAsia="標楷體" w:hAnsi="Times New Roman"/>
                <w:bCs/>
                <w:color w:val="000000"/>
                <w:sz w:val="18"/>
                <w:szCs w:val="18"/>
              </w:rPr>
              <w:t>Power Converter Design Lab.</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EEA482</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cantSplit/>
          <w:trHeight w:val="724"/>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工程機率</w:t>
            </w:r>
            <w:r w:rsidRPr="00C12703">
              <w:rPr>
                <w:rFonts w:ascii="Times New Roman" w:eastAsia="標楷體" w:hAnsi="Times New Roman"/>
                <w:bCs/>
                <w:color w:val="000000"/>
                <w:sz w:val="18"/>
                <w:szCs w:val="18"/>
              </w:rPr>
              <w:t>Probability for EnginEEArs</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EEA223</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電力系統</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Power Systems</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EEA317</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工業配電</w:t>
            </w:r>
            <w:r w:rsidRPr="00C12703">
              <w:rPr>
                <w:rFonts w:ascii="Times New Roman" w:eastAsia="標楷體" w:hAnsi="Times New Roman"/>
                <w:color w:val="000000"/>
                <w:sz w:val="18"/>
                <w:szCs w:val="18"/>
              </w:rPr>
              <w:t>Electrical Power Distribution for Industry</w:t>
            </w:r>
          </w:p>
          <w:p w:rsidR="00153ECD" w:rsidRPr="00C12703" w:rsidRDefault="00153ECD" w:rsidP="00B127E7">
            <w:pPr>
              <w:snapToGrid w:val="0"/>
              <w:jc w:val="center"/>
              <w:rPr>
                <w:rFonts w:ascii="Times New Roman" w:eastAsia="標楷體" w:hAnsi="Times New Roman"/>
                <w:b/>
                <w:bCs/>
                <w:color w:val="000000"/>
                <w:sz w:val="18"/>
                <w:szCs w:val="18"/>
              </w:rPr>
            </w:pPr>
            <w:r w:rsidRPr="00C12703">
              <w:rPr>
                <w:rFonts w:ascii="Times New Roman" w:eastAsia="標楷體" w:hAnsi="Times New Roman"/>
                <w:color w:val="000000"/>
                <w:sz w:val="18"/>
                <w:szCs w:val="18"/>
              </w:rPr>
              <w:t>EEA485</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cantSplit/>
          <w:trHeight w:val="724"/>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電機機械</w:t>
            </w:r>
            <w:r w:rsidRPr="00C12703">
              <w:rPr>
                <w:rFonts w:ascii="Times New Roman" w:eastAsia="標楷體" w:hAnsi="Times New Roman"/>
                <w:bCs/>
                <w:color w:val="000000"/>
                <w:sz w:val="18"/>
                <w:szCs w:val="18"/>
              </w:rPr>
              <w:t>Electrical Machinery</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EEA323</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人機互動概論</w:t>
            </w:r>
            <w:r w:rsidRPr="00C12703">
              <w:rPr>
                <w:rFonts w:ascii="Times New Roman" w:eastAsia="標楷體" w:hAnsi="Times New Roman"/>
                <w:bCs/>
                <w:color w:val="000000"/>
                <w:sz w:val="18"/>
                <w:szCs w:val="18"/>
              </w:rPr>
              <w:t>Human-Computer Interaction EEA479</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cantSplit/>
          <w:trHeight w:val="724"/>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行動終端之相機</w:t>
            </w:r>
            <w:r w:rsidRPr="00C12703">
              <w:rPr>
                <w:rFonts w:ascii="Times New Roman" w:eastAsia="標楷體" w:hAnsi="Times New Roman"/>
                <w:bCs/>
                <w:color w:val="000000"/>
                <w:sz w:val="18"/>
                <w:szCs w:val="18"/>
              </w:rPr>
              <w:t>Apps</w:t>
            </w:r>
            <w:r w:rsidRPr="00C12703">
              <w:rPr>
                <w:rFonts w:ascii="Times New Roman" w:eastAsia="標楷體" w:hAnsi="Times New Roman"/>
                <w:bCs/>
                <w:color w:val="000000"/>
                <w:sz w:val="18"/>
                <w:szCs w:val="18"/>
              </w:rPr>
              <w:t>程式開發</w:t>
            </w:r>
            <w:r w:rsidRPr="00C12703">
              <w:rPr>
                <w:rFonts w:ascii="Times New Roman" w:eastAsia="標楷體" w:hAnsi="Times New Roman"/>
                <w:bCs/>
                <w:color w:val="000000"/>
                <w:sz w:val="18"/>
                <w:szCs w:val="18"/>
              </w:rPr>
              <w:t>EEA481</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電力電子</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Power Electronics EEA344</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物聯網應用技術與實作</w:t>
            </w:r>
            <w:r w:rsidRPr="00C12703">
              <w:rPr>
                <w:rFonts w:ascii="Times New Roman" w:eastAsia="標楷體" w:hAnsi="Times New Roman"/>
                <w:bCs/>
                <w:color w:val="000000"/>
                <w:sz w:val="18"/>
                <w:szCs w:val="18"/>
              </w:rPr>
              <w:t>(</w:t>
            </w:r>
            <w:r w:rsidRPr="00C12703">
              <w:rPr>
                <w:rFonts w:ascii="Times New Roman" w:eastAsia="標楷體" w:hAnsi="Times New Roman"/>
                <w:bCs/>
                <w:color w:val="000000"/>
                <w:sz w:val="18"/>
                <w:szCs w:val="18"/>
              </w:rPr>
              <w:t>二</w:t>
            </w:r>
            <w:r w:rsidRPr="00C12703">
              <w:rPr>
                <w:rFonts w:ascii="Times New Roman" w:eastAsia="標楷體" w:hAnsi="Times New Roman"/>
                <w:bCs/>
                <w:color w:val="000000"/>
                <w:sz w:val="18"/>
                <w:szCs w:val="18"/>
              </w:rPr>
              <w:t>)</w:t>
            </w:r>
          </w:p>
          <w:p w:rsidR="00153ECD" w:rsidRPr="00C12703" w:rsidRDefault="00153ECD" w:rsidP="00B127E7">
            <w:pPr>
              <w:snapToGrid w:val="0"/>
              <w:jc w:val="center"/>
              <w:rPr>
                <w:rFonts w:ascii="Times New Roman" w:eastAsia="標楷體" w:hAnsi="Times New Roman"/>
                <w:bCs/>
                <w:color w:val="000000"/>
                <w:sz w:val="16"/>
                <w:szCs w:val="16"/>
              </w:rPr>
            </w:pPr>
            <w:r w:rsidRPr="00C12703">
              <w:rPr>
                <w:rFonts w:ascii="Times New Roman" w:eastAsia="標楷體" w:hAnsi="Times New Roman"/>
                <w:bCs/>
                <w:color w:val="000000"/>
                <w:sz w:val="16"/>
                <w:szCs w:val="16"/>
              </w:rPr>
              <w:t>IoT Ecosystem and applications(II)</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6"/>
                <w:szCs w:val="16"/>
              </w:rPr>
              <w:t>EEA495</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cantSplit/>
          <w:trHeight w:val="724"/>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color w:val="000000"/>
                <w:sz w:val="18"/>
                <w:szCs w:val="18"/>
              </w:rPr>
              <w:t>智慧系統設計與開發</w:t>
            </w:r>
            <w:r w:rsidRPr="00C12703">
              <w:rPr>
                <w:rFonts w:ascii="Times New Roman" w:eastAsia="標楷體" w:hAnsi="Times New Roman"/>
                <w:color w:val="000000"/>
                <w:sz w:val="18"/>
                <w:szCs w:val="18"/>
              </w:rPr>
              <w:t>Design and Development of Smart Systems EEA488</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微感測器及感測電路設計</w:t>
            </w:r>
            <w:r w:rsidRPr="00C12703">
              <w:rPr>
                <w:rFonts w:ascii="Times New Roman" w:eastAsia="標楷體" w:hAnsi="Times New Roman"/>
                <w:bCs/>
                <w:color w:val="000000"/>
                <w:sz w:val="18"/>
                <w:szCs w:val="18"/>
              </w:rPr>
              <w:t>Design on Micro-Sensor and Sensor Circuits EEA483</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cantSplit/>
          <w:trHeight w:val="724"/>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生物醫學工程概論</w:t>
            </w:r>
            <w:r w:rsidRPr="00C12703">
              <w:rPr>
                <w:rFonts w:ascii="Times New Roman" w:eastAsia="標楷體" w:hAnsi="Times New Roman"/>
                <w:bCs/>
                <w:color w:val="000000"/>
                <w:sz w:val="18"/>
                <w:szCs w:val="18"/>
              </w:rPr>
              <w:t>Biomedical EnginEEAring</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bCs/>
                <w:color w:val="000000"/>
                <w:sz w:val="18"/>
                <w:szCs w:val="18"/>
              </w:rPr>
              <w:t>EEA489</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次系統實作</w:t>
            </w:r>
            <w:r w:rsidRPr="00C12703">
              <w:rPr>
                <w:rFonts w:ascii="Times New Roman" w:eastAsia="標楷體" w:hAnsi="Times New Roman"/>
                <w:color w:val="000000"/>
                <w:sz w:val="18"/>
                <w:szCs w:val="18"/>
              </w:rPr>
              <w:t>System Design and Implementation</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color w:val="000000"/>
                <w:sz w:val="18"/>
                <w:szCs w:val="18"/>
              </w:rPr>
              <w:t>EEA487</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cantSplit/>
          <w:trHeight w:val="724"/>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工程應用生理學</w:t>
            </w:r>
            <w:r w:rsidRPr="00C12703">
              <w:rPr>
                <w:rFonts w:ascii="Times New Roman" w:eastAsia="標楷體" w:hAnsi="Times New Roman"/>
                <w:bCs/>
                <w:color w:val="000000"/>
                <w:sz w:val="18"/>
                <w:szCs w:val="18"/>
              </w:rPr>
              <w:t>BioenginEEAring Physiology</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EEA492</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醫學輔助系統</w:t>
            </w:r>
            <w:r w:rsidRPr="00C12703">
              <w:rPr>
                <w:rFonts w:ascii="Times New Roman" w:eastAsia="標楷體" w:hAnsi="Times New Roman"/>
                <w:bCs/>
                <w:color w:val="000000"/>
                <w:sz w:val="18"/>
                <w:szCs w:val="18"/>
              </w:rPr>
              <w:t>Medical Devices</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bCs/>
                <w:color w:val="000000"/>
                <w:sz w:val="18"/>
                <w:szCs w:val="18"/>
              </w:rPr>
              <w:t>EEA490</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cantSplit/>
          <w:trHeight w:val="724"/>
          <w:jc w:val="center"/>
        </w:trPr>
        <w:tc>
          <w:tcPr>
            <w:tcW w:w="806" w:type="dxa"/>
            <w:vMerge/>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無人載具控制</w:t>
            </w:r>
            <w:r w:rsidRPr="00C12703">
              <w:rPr>
                <w:rFonts w:ascii="Times New Roman" w:eastAsia="標楷體" w:hAnsi="Times New Roman"/>
                <w:bCs/>
                <w:color w:val="000000"/>
                <w:sz w:val="18"/>
                <w:szCs w:val="18"/>
              </w:rPr>
              <w:t>Control of Unmanned Vehicles</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EEA491</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醫學電機概論</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Introduction to Medical Electrical EnginEEAring</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EEA493</w:t>
            </w: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p>
        </w:tc>
        <w:tc>
          <w:tcPr>
            <w:tcW w:w="1408" w:type="dxa"/>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cantSplit/>
          <w:trHeight w:val="724"/>
          <w:jc w:val="center"/>
        </w:trPr>
        <w:tc>
          <w:tcPr>
            <w:tcW w:w="806" w:type="dxa"/>
            <w:vMerge/>
            <w:tcBorders>
              <w:bottom w:val="single" w:sz="2" w:space="0" w:color="auto"/>
            </w:tcBorders>
            <w:shd w:val="clear" w:color="auto" w:fill="auto"/>
            <w:vAlign w:val="center"/>
          </w:tcPr>
          <w:p w:rsidR="00153ECD" w:rsidRPr="00C12703" w:rsidRDefault="00153ECD" w:rsidP="00B127E7">
            <w:pPr>
              <w:snapToGrid w:val="0"/>
              <w:rPr>
                <w:rFonts w:ascii="Times New Roman" w:eastAsia="標楷體" w:hAnsi="Times New Roman"/>
                <w:color w:val="000000"/>
                <w:sz w:val="18"/>
                <w:szCs w:val="18"/>
              </w:rPr>
            </w:pPr>
          </w:p>
        </w:tc>
        <w:tc>
          <w:tcPr>
            <w:tcW w:w="851" w:type="dxa"/>
            <w:tcBorders>
              <w:bottom w:val="single" w:sz="2" w:space="0" w:color="auto"/>
            </w:tcBorders>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743" w:type="dxa"/>
            <w:tcBorders>
              <w:bottom w:val="single" w:sz="2" w:space="0" w:color="auto"/>
            </w:tcBorders>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tcBorders>
              <w:bottom w:val="single" w:sz="2" w:space="0" w:color="auto"/>
            </w:tcBorders>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900" w:type="dxa"/>
            <w:tcBorders>
              <w:bottom w:val="single" w:sz="2" w:space="0" w:color="auto"/>
            </w:tcBorders>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c>
          <w:tcPr>
            <w:tcW w:w="1408" w:type="dxa"/>
            <w:tcBorders>
              <w:bottom w:val="single" w:sz="2" w:space="0" w:color="auto"/>
            </w:tcBorders>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p>
        </w:tc>
        <w:tc>
          <w:tcPr>
            <w:tcW w:w="1408" w:type="dxa"/>
            <w:tcBorders>
              <w:bottom w:val="single" w:sz="2" w:space="0" w:color="auto"/>
            </w:tcBorders>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物聯網應用技術與實作</w:t>
            </w:r>
            <w:r w:rsidRPr="00C12703">
              <w:rPr>
                <w:rFonts w:ascii="Times New Roman" w:eastAsia="標楷體" w:hAnsi="Times New Roman"/>
                <w:bCs/>
                <w:color w:val="000000"/>
                <w:sz w:val="18"/>
                <w:szCs w:val="18"/>
              </w:rPr>
              <w:t>(</w:t>
            </w:r>
            <w:r w:rsidRPr="00C12703">
              <w:rPr>
                <w:rFonts w:ascii="Times New Roman" w:eastAsia="標楷體" w:hAnsi="Times New Roman"/>
                <w:bCs/>
                <w:color w:val="000000"/>
                <w:sz w:val="18"/>
                <w:szCs w:val="18"/>
              </w:rPr>
              <w:t>一</w:t>
            </w:r>
            <w:r w:rsidRPr="00C12703">
              <w:rPr>
                <w:rFonts w:ascii="Times New Roman" w:eastAsia="標楷體" w:hAnsi="Times New Roman"/>
                <w:bCs/>
                <w:color w:val="000000"/>
                <w:sz w:val="18"/>
                <w:szCs w:val="18"/>
              </w:rPr>
              <w:t>)</w:t>
            </w:r>
          </w:p>
          <w:p w:rsidR="00153ECD" w:rsidRPr="00C12703" w:rsidRDefault="00153ECD" w:rsidP="00B127E7">
            <w:pPr>
              <w:snapToGrid w:val="0"/>
              <w:jc w:val="center"/>
              <w:rPr>
                <w:rFonts w:ascii="Times New Roman" w:eastAsia="標楷體" w:hAnsi="Times New Roman"/>
                <w:bCs/>
                <w:color w:val="000000"/>
                <w:sz w:val="16"/>
                <w:szCs w:val="16"/>
              </w:rPr>
            </w:pPr>
            <w:r w:rsidRPr="00C12703">
              <w:rPr>
                <w:rFonts w:ascii="Times New Roman" w:eastAsia="標楷體" w:hAnsi="Times New Roman"/>
                <w:bCs/>
                <w:color w:val="000000"/>
                <w:sz w:val="16"/>
                <w:szCs w:val="16"/>
              </w:rPr>
              <w:t>IoT Ecosystem and applications( I)</w:t>
            </w:r>
          </w:p>
          <w:p w:rsidR="00153ECD" w:rsidRPr="00C12703" w:rsidRDefault="00153ECD" w:rsidP="00B127E7">
            <w:pPr>
              <w:snapToGrid w:val="0"/>
              <w:jc w:val="center"/>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EEA494</w:t>
            </w:r>
          </w:p>
        </w:tc>
        <w:tc>
          <w:tcPr>
            <w:tcW w:w="1408" w:type="dxa"/>
            <w:tcBorders>
              <w:bottom w:val="single" w:sz="2" w:space="0" w:color="auto"/>
            </w:tcBorders>
            <w:shd w:val="clear" w:color="auto" w:fill="auto"/>
            <w:vAlign w:val="center"/>
          </w:tcPr>
          <w:p w:rsidR="00153ECD" w:rsidRPr="00C12703" w:rsidRDefault="00153ECD" w:rsidP="00B127E7">
            <w:pPr>
              <w:snapToGrid w:val="0"/>
              <w:jc w:val="center"/>
              <w:rPr>
                <w:rFonts w:ascii="Times New Roman" w:eastAsia="標楷體" w:hAnsi="Times New Roman"/>
                <w:bCs/>
                <w:color w:val="000000"/>
                <w:sz w:val="18"/>
                <w:szCs w:val="18"/>
              </w:rPr>
            </w:pPr>
          </w:p>
        </w:tc>
        <w:tc>
          <w:tcPr>
            <w:tcW w:w="1408" w:type="dxa"/>
            <w:tcBorders>
              <w:bottom w:val="single" w:sz="2" w:space="0" w:color="auto"/>
            </w:tcBorders>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p>
        </w:tc>
      </w:tr>
      <w:tr w:rsidR="00153ECD" w:rsidRPr="00C12703" w:rsidTr="00B127E7">
        <w:trPr>
          <w:cantSplit/>
          <w:trHeight w:val="1186"/>
          <w:jc w:val="center"/>
        </w:trPr>
        <w:tc>
          <w:tcPr>
            <w:tcW w:w="806" w:type="dxa"/>
            <w:tcBorders>
              <w:top w:val="single" w:sz="2" w:space="0" w:color="auto"/>
              <w:bottom w:val="single" w:sz="12" w:space="0" w:color="auto"/>
            </w:tcBorders>
            <w:shd w:val="clear" w:color="auto" w:fill="auto"/>
            <w:vAlign w:val="center"/>
          </w:tcPr>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備</w:t>
            </w:r>
          </w:p>
          <w:p w:rsidR="00153ECD" w:rsidRPr="00C12703" w:rsidRDefault="00153ECD"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註</w:t>
            </w:r>
          </w:p>
          <w:p w:rsidR="00153ECD" w:rsidRPr="00C12703" w:rsidRDefault="00153ECD" w:rsidP="00B127E7">
            <w:pPr>
              <w:snapToGrid w:val="0"/>
              <w:jc w:val="center"/>
              <w:rPr>
                <w:rFonts w:ascii="Times New Roman" w:eastAsia="標楷體" w:hAnsi="Times New Roman"/>
                <w:color w:val="000000"/>
                <w:sz w:val="14"/>
                <w:szCs w:val="14"/>
              </w:rPr>
            </w:pPr>
            <w:r w:rsidRPr="00C12703">
              <w:rPr>
                <w:rFonts w:ascii="Times New Roman" w:eastAsia="標楷體" w:hAnsi="Times New Roman"/>
                <w:color w:val="000000"/>
                <w:sz w:val="14"/>
                <w:szCs w:val="14"/>
              </w:rPr>
              <w:t>Remarks</w:t>
            </w:r>
          </w:p>
        </w:tc>
        <w:tc>
          <w:tcPr>
            <w:tcW w:w="9026" w:type="dxa"/>
            <w:gridSpan w:val="8"/>
            <w:tcBorders>
              <w:top w:val="single" w:sz="2" w:space="0" w:color="auto"/>
              <w:bottom w:val="single" w:sz="12" w:space="0" w:color="auto"/>
            </w:tcBorders>
            <w:shd w:val="clear" w:color="auto" w:fill="auto"/>
            <w:vAlign w:val="center"/>
          </w:tcPr>
          <w:p w:rsidR="00153ECD" w:rsidRPr="00C12703" w:rsidRDefault="00153ECD" w:rsidP="000D4536">
            <w:pPr>
              <w:widowControl w:val="0"/>
              <w:numPr>
                <w:ilvl w:val="0"/>
                <w:numId w:val="1"/>
              </w:numPr>
              <w:autoSpaceDE w:val="0"/>
              <w:autoSpaceDN w:val="0"/>
              <w:adjustRightInd w:val="0"/>
              <w:snapToGrid w:val="0"/>
              <w:ind w:rightChars="20" w:right="48"/>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必選修課程：線性代數、電機專題</w:t>
            </w:r>
            <w:r w:rsidRPr="00C12703">
              <w:rPr>
                <w:rFonts w:ascii="Times New Roman" w:eastAsia="標楷體" w:hAnsi="Times New Roman"/>
                <w:color w:val="000000"/>
                <w:sz w:val="18"/>
                <w:szCs w:val="18"/>
              </w:rPr>
              <w:t>(2)</w:t>
            </w:r>
            <w:r w:rsidRPr="00C12703">
              <w:rPr>
                <w:rFonts w:ascii="Times New Roman" w:eastAsia="標楷體" w:hAnsi="Times New Roman"/>
                <w:color w:val="000000"/>
                <w:sz w:val="18"/>
                <w:szCs w:val="18"/>
              </w:rPr>
              <w:t>、數位信號處理概論</w:t>
            </w:r>
            <w:r w:rsidRPr="00C12703">
              <w:rPr>
                <w:rFonts w:ascii="Times New Roman" w:eastAsia="標楷體" w:hAnsi="Times New Roman"/>
                <w:color w:val="000000"/>
                <w:sz w:val="18"/>
                <w:szCs w:val="18"/>
              </w:rPr>
              <w:t>(2)</w:t>
            </w:r>
          </w:p>
          <w:p w:rsidR="00153ECD" w:rsidRPr="00C12703" w:rsidRDefault="00153ECD" w:rsidP="00B127E7">
            <w:pPr>
              <w:snapToGrid w:val="0"/>
              <w:ind w:left="180"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requirement: Linear Algebra</w:t>
            </w:r>
            <w:r w:rsidRPr="00C12703">
              <w:rPr>
                <w:rFonts w:ascii="Times New Roman" w:eastAsia="標楷體" w:hAnsi="Times New Roman"/>
                <w:color w:val="000000"/>
                <w:sz w:val="18"/>
                <w:szCs w:val="18"/>
              </w:rPr>
              <w:t>、</w:t>
            </w:r>
            <w:r w:rsidRPr="00C12703">
              <w:rPr>
                <w:rFonts w:ascii="Times New Roman" w:eastAsia="標楷體" w:hAnsi="Times New Roman"/>
                <w:bCs/>
                <w:color w:val="000000"/>
                <w:sz w:val="18"/>
                <w:szCs w:val="18"/>
              </w:rPr>
              <w:t>Electrical Topics (2)</w:t>
            </w:r>
            <w:r w:rsidRPr="00C12703">
              <w:rPr>
                <w:rFonts w:ascii="Times New Roman" w:eastAsia="標楷體" w:hAnsi="Times New Roman"/>
                <w:bCs/>
                <w:color w:val="000000"/>
                <w:sz w:val="18"/>
                <w:szCs w:val="18"/>
              </w:rPr>
              <w:t>、</w:t>
            </w:r>
            <w:r w:rsidRPr="00C12703">
              <w:rPr>
                <w:rFonts w:ascii="Times New Roman" w:eastAsia="標楷體" w:hAnsi="Times New Roman"/>
                <w:bCs/>
                <w:color w:val="000000"/>
                <w:sz w:val="18"/>
                <w:szCs w:val="18"/>
              </w:rPr>
              <w:t>Introduction to Digital Signal Processing (2)</w:t>
            </w:r>
          </w:p>
          <w:p w:rsidR="00153ECD" w:rsidRPr="00C12703" w:rsidRDefault="00153ECD" w:rsidP="000D4536">
            <w:pPr>
              <w:widowControl w:val="0"/>
              <w:numPr>
                <w:ilvl w:val="0"/>
                <w:numId w:val="1"/>
              </w:numPr>
              <w:autoSpaceDE w:val="0"/>
              <w:autoSpaceDN w:val="0"/>
              <w:adjustRightInd w:val="0"/>
              <w:snapToGrid w:val="0"/>
              <w:ind w:rightChars="20" w:right="48"/>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未特別註明學分數之科目皆為</w:t>
            </w:r>
            <w:r w:rsidRPr="00C12703">
              <w:rPr>
                <w:rFonts w:ascii="Times New Roman" w:eastAsia="標楷體" w:hAnsi="Times New Roman"/>
                <w:color w:val="000000"/>
                <w:sz w:val="18"/>
                <w:szCs w:val="18"/>
              </w:rPr>
              <w:t>3</w:t>
            </w:r>
            <w:r w:rsidRPr="00C12703">
              <w:rPr>
                <w:rFonts w:ascii="Times New Roman" w:eastAsia="標楷體" w:hAnsi="Times New Roman"/>
                <w:color w:val="000000"/>
                <w:sz w:val="18"/>
                <w:szCs w:val="18"/>
              </w:rPr>
              <w:t>學分</w:t>
            </w:r>
          </w:p>
          <w:p w:rsidR="00153ECD" w:rsidRPr="00C12703" w:rsidRDefault="00153ECD" w:rsidP="00B127E7">
            <w:pPr>
              <w:snapToGrid w:val="0"/>
              <w:ind w:left="180" w:rightChars="20" w:right="48"/>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Those courses without specific marking are worth 3 credit hours.</w:t>
            </w:r>
          </w:p>
        </w:tc>
      </w:tr>
    </w:tbl>
    <w:p w:rsidR="00CE5175" w:rsidRPr="00153ECD" w:rsidRDefault="00153ECD" w:rsidP="00153ECD">
      <w:pPr>
        <w:jc w:val="right"/>
      </w:pPr>
      <w:r w:rsidRPr="00C12703">
        <w:rPr>
          <w:rFonts w:ascii="Times New Roman" w:eastAsia="標楷體" w:hAnsi="Times New Roman"/>
          <w:color w:val="000000"/>
          <w:sz w:val="18"/>
          <w:szCs w:val="18"/>
        </w:rPr>
        <w:t>AA-CP-04-CF05 (1.3</w:t>
      </w:r>
      <w:r w:rsidRPr="00C12703">
        <w:rPr>
          <w:rFonts w:ascii="Times New Roman" w:eastAsia="標楷體" w:hAnsi="Times New Roman"/>
          <w:color w:val="000000"/>
          <w:sz w:val="18"/>
          <w:szCs w:val="18"/>
        </w:rPr>
        <w:t>版</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113.12.16</w:t>
      </w:r>
      <w:r w:rsidRPr="00C12703">
        <w:rPr>
          <w:rFonts w:ascii="Times New Roman" w:eastAsia="標楷體" w:hAnsi="Times New Roman"/>
          <w:color w:val="000000"/>
          <w:sz w:val="18"/>
          <w:szCs w:val="18"/>
        </w:rPr>
        <w:t>修訂</w:t>
      </w:r>
    </w:p>
    <w:sectPr w:rsidR="00CE5175" w:rsidRPr="00153ECD"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36" w:rsidRDefault="000D4536" w:rsidP="00C756CA">
      <w:r>
        <w:separator/>
      </w:r>
    </w:p>
  </w:endnote>
  <w:endnote w:type="continuationSeparator" w:id="0">
    <w:p w:rsidR="000D4536" w:rsidRDefault="000D4536"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36" w:rsidRDefault="000D4536" w:rsidP="00C756CA">
      <w:r>
        <w:separator/>
      </w:r>
    </w:p>
  </w:footnote>
  <w:footnote w:type="continuationSeparator" w:id="0">
    <w:p w:rsidR="000D4536" w:rsidRDefault="000D4536"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A1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61885834"/>
    <w:multiLevelType w:val="hybridMultilevel"/>
    <w:tmpl w:val="55900B3A"/>
    <w:lvl w:ilvl="0" w:tplc="FB687C12">
      <w:start w:val="1"/>
      <w:numFmt w:val="decimal"/>
      <w:suff w:val="nothing"/>
      <w:lvlText w:val="%1."/>
      <w:lvlJc w:val="left"/>
      <w:pPr>
        <w:ind w:left="827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D4536"/>
    <w:rsid w:val="00153ECD"/>
    <w:rsid w:val="00247207"/>
    <w:rsid w:val="002D067A"/>
    <w:rsid w:val="003240C2"/>
    <w:rsid w:val="003D29A4"/>
    <w:rsid w:val="003F5C7F"/>
    <w:rsid w:val="0047237B"/>
    <w:rsid w:val="00A63BC0"/>
    <w:rsid w:val="00AB32EB"/>
    <w:rsid w:val="00B03F6A"/>
    <w:rsid w:val="00C756CA"/>
    <w:rsid w:val="00CE5175"/>
    <w:rsid w:val="00D11AC2"/>
    <w:rsid w:val="00D47AB7"/>
    <w:rsid w:val="00DC43C8"/>
    <w:rsid w:val="00E43A35"/>
    <w:rsid w:val="00E677DB"/>
    <w:rsid w:val="00F069A7"/>
    <w:rsid w:val="00F23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22959"/>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標1,標11,標12,12 20,List Paragraph,卑南壹,(1)(1)(1)(1)(1)(1)(1)(1),網推會說明清單,附錄1,1.2.3.,壹_二階,List Paragraph1,標題 (4),1.1.1.1清單段落,列點,(二),貿易局(一),Recommendation,Footnote Sam,List Paragraph (numbered (a)),Text,Noise heading,RUS List,Rec para,Dot pt"/>
    <w:basedOn w:val="a"/>
    <w:link w:val="af0"/>
    <w:uiPriority w:val="34"/>
    <w:qFormat/>
    <w:rsid w:val="00CE5175"/>
    <w:pPr>
      <w:widowControl w:val="0"/>
      <w:ind w:leftChars="200" w:left="480"/>
    </w:pPr>
    <w:rPr>
      <w:rFonts w:ascii="Calibri" w:hAnsi="Calibri" w:cs="Times New Roman"/>
      <w:kern w:val="2"/>
      <w:szCs w:val="22"/>
    </w:rPr>
  </w:style>
  <w:style w:type="paragraph" w:styleId="af1">
    <w:name w:val="Plain Text"/>
    <w:basedOn w:val="a"/>
    <w:link w:val="af2"/>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2">
    <w:name w:val="純文字 字元"/>
    <w:basedOn w:val="a1"/>
    <w:link w:val="af1"/>
    <w:rsid w:val="00CE5175"/>
    <w:rPr>
      <w:rFonts w:ascii="細明體" w:eastAsia="細明體" w:hAnsi="Courier New" w:cs="Times New Roman"/>
      <w:kern w:val="0"/>
      <w:szCs w:val="20"/>
    </w:rPr>
  </w:style>
  <w:style w:type="character" w:styleId="af3">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4">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5">
    <w:name w:val="Note Heading"/>
    <w:basedOn w:val="a"/>
    <w:next w:val="a"/>
    <w:link w:val="af6"/>
    <w:unhideWhenUsed/>
    <w:rsid w:val="00CE5175"/>
    <w:pPr>
      <w:widowControl w:val="0"/>
      <w:jc w:val="center"/>
    </w:pPr>
    <w:rPr>
      <w:rFonts w:ascii="Times New Roman" w:eastAsia="標楷體" w:hAnsi="Times New Roman" w:cs="Times New Roman"/>
      <w:kern w:val="2"/>
      <w:sz w:val="18"/>
      <w:szCs w:val="18"/>
    </w:rPr>
  </w:style>
  <w:style w:type="character" w:customStyle="1" w:styleId="af6">
    <w:name w:val="註釋標題 字元"/>
    <w:basedOn w:val="a1"/>
    <w:link w:val="af5"/>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 w:type="character" w:customStyle="1" w:styleId="af0">
    <w:name w:val="清單段落 字元"/>
    <w:aliases w:val="圖標 字元,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RUS List 字元"/>
    <w:link w:val="af"/>
    <w:uiPriority w:val="34"/>
    <w:locked/>
    <w:rsid w:val="00247207"/>
    <w:rPr>
      <w:rFonts w:ascii="Calibri" w:eastAsia="新細明體" w:hAnsi="Calibri" w:cs="Times New Roman"/>
    </w:rPr>
  </w:style>
  <w:style w:type="paragraph" w:customStyle="1" w:styleId="TableParagraph">
    <w:name w:val="Table Paragraph"/>
    <w:basedOn w:val="a"/>
    <w:uiPriority w:val="1"/>
    <w:qFormat/>
    <w:rsid w:val="00A63BC0"/>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2051</Words>
  <Characters>11691</Characters>
  <Application>Microsoft Office Word</Application>
  <DocSecurity>0</DocSecurity>
  <Lines>97</Lines>
  <Paragraphs>27</Paragraphs>
  <ScaleCrop>false</ScaleCrop>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10</cp:revision>
  <dcterms:created xsi:type="dcterms:W3CDTF">2021-03-24T01:53:00Z</dcterms:created>
  <dcterms:modified xsi:type="dcterms:W3CDTF">2025-05-06T01:52:00Z</dcterms:modified>
</cp:coreProperties>
</file>