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576" w:rsidRPr="005606CE" w:rsidRDefault="00F04576" w:rsidP="00F04576">
      <w:pPr>
        <w:widowControl/>
        <w:adjustRightInd/>
        <w:spacing w:line="240" w:lineRule="auto"/>
        <w:jc w:val="center"/>
        <w:textAlignment w:val="auto"/>
        <w:rPr>
          <w:rFonts w:eastAsia="標楷體"/>
          <w:b/>
          <w:sz w:val="28"/>
          <w:szCs w:val="24"/>
        </w:rPr>
      </w:pPr>
      <w:r w:rsidRPr="005606CE">
        <w:rPr>
          <w:rFonts w:eastAsia="標楷體" w:hint="eastAsia"/>
          <w:b/>
          <w:sz w:val="28"/>
          <w:szCs w:val="24"/>
        </w:rPr>
        <w:t>元智大學　化學工程與材料科學</w:t>
      </w:r>
      <w:proofErr w:type="gramStart"/>
      <w:r w:rsidRPr="005606CE">
        <w:rPr>
          <w:rFonts w:eastAsia="標楷體" w:hint="eastAsia"/>
          <w:b/>
          <w:sz w:val="28"/>
          <w:szCs w:val="24"/>
        </w:rPr>
        <w:t>學</w:t>
      </w:r>
      <w:proofErr w:type="gramEnd"/>
      <w:r w:rsidRPr="005606CE">
        <w:rPr>
          <w:rFonts w:eastAsia="標楷體" w:hint="eastAsia"/>
          <w:b/>
          <w:sz w:val="28"/>
          <w:szCs w:val="24"/>
        </w:rPr>
        <w:t>系博士班</w:t>
      </w:r>
      <w:r w:rsidRPr="005606CE">
        <w:rPr>
          <w:rFonts w:eastAsia="標楷體"/>
          <w:b/>
          <w:sz w:val="28"/>
          <w:szCs w:val="24"/>
        </w:rPr>
        <w:t xml:space="preserve"> </w:t>
      </w:r>
      <w:r w:rsidRPr="005606CE">
        <w:rPr>
          <w:rFonts w:eastAsia="標楷體" w:hint="eastAsia"/>
          <w:b/>
          <w:sz w:val="28"/>
          <w:szCs w:val="24"/>
        </w:rPr>
        <w:t>必修科目表</w:t>
      </w:r>
    </w:p>
    <w:p w:rsidR="00F04576" w:rsidRPr="005606CE" w:rsidRDefault="00F04576" w:rsidP="00F04576">
      <w:pPr>
        <w:widowControl/>
        <w:adjustRightInd/>
        <w:snapToGrid w:val="0"/>
        <w:spacing w:after="60" w:line="240" w:lineRule="auto"/>
        <w:jc w:val="center"/>
        <w:textAlignment w:val="auto"/>
        <w:rPr>
          <w:rFonts w:eastAsia="標楷體"/>
          <w:b/>
          <w:szCs w:val="24"/>
        </w:rPr>
      </w:pPr>
      <w:r w:rsidRPr="005606CE">
        <w:rPr>
          <w:rFonts w:eastAsia="標楷體" w:hint="eastAsia"/>
          <w:b/>
          <w:szCs w:val="24"/>
        </w:rPr>
        <w:t>（</w:t>
      </w:r>
      <w:r w:rsidRPr="005606CE">
        <w:rPr>
          <w:rFonts w:eastAsia="標楷體"/>
          <w:b/>
          <w:szCs w:val="24"/>
        </w:rPr>
        <w:t>1</w:t>
      </w:r>
      <w:r>
        <w:rPr>
          <w:rFonts w:eastAsia="標楷體" w:hint="eastAsia"/>
          <w:b/>
          <w:szCs w:val="24"/>
        </w:rPr>
        <w:t>11</w:t>
      </w:r>
      <w:r w:rsidRPr="005606CE">
        <w:rPr>
          <w:rFonts w:eastAsia="標楷體" w:hint="eastAsia"/>
          <w:b/>
          <w:szCs w:val="24"/>
        </w:rPr>
        <w:t>學年度入學新生適用）</w:t>
      </w:r>
    </w:p>
    <w:p w:rsidR="00F04576" w:rsidRPr="005606CE" w:rsidRDefault="00F04576" w:rsidP="00F04576">
      <w:pPr>
        <w:widowControl/>
        <w:adjustRightInd/>
        <w:snapToGrid w:val="0"/>
        <w:spacing w:line="240" w:lineRule="auto"/>
        <w:jc w:val="center"/>
        <w:textAlignment w:val="auto"/>
        <w:rPr>
          <w:rFonts w:eastAsia="標楷體"/>
          <w:b/>
          <w:bCs/>
          <w:sz w:val="18"/>
          <w:szCs w:val="18"/>
        </w:rPr>
      </w:pPr>
      <w:r w:rsidRPr="005606CE">
        <w:rPr>
          <w:rFonts w:eastAsia="標楷體"/>
          <w:b/>
          <w:bCs/>
          <w:sz w:val="18"/>
          <w:szCs w:val="18"/>
        </w:rPr>
        <w:t>List of Required Courses for the Doctoral Program</w:t>
      </w:r>
    </w:p>
    <w:p w:rsidR="00F04576" w:rsidRPr="005606CE" w:rsidRDefault="00F04576" w:rsidP="00F04576">
      <w:pPr>
        <w:widowControl/>
        <w:adjustRightInd/>
        <w:snapToGrid w:val="0"/>
        <w:spacing w:line="240" w:lineRule="auto"/>
        <w:jc w:val="center"/>
        <w:textAlignment w:val="auto"/>
        <w:rPr>
          <w:rFonts w:eastAsia="標楷體"/>
          <w:b/>
          <w:bCs/>
          <w:sz w:val="18"/>
          <w:szCs w:val="18"/>
        </w:rPr>
      </w:pPr>
      <w:r w:rsidRPr="005606CE">
        <w:rPr>
          <w:rFonts w:eastAsia="標楷體"/>
          <w:b/>
          <w:bCs/>
          <w:sz w:val="18"/>
          <w:szCs w:val="18"/>
        </w:rPr>
        <w:t>Department of Chemical Engineering and Materials Science, Yuan Ze University</w:t>
      </w:r>
    </w:p>
    <w:p w:rsidR="00F04576" w:rsidRPr="005606CE" w:rsidRDefault="00F04576" w:rsidP="00F04576">
      <w:pPr>
        <w:widowControl/>
        <w:adjustRightInd/>
        <w:snapToGrid w:val="0"/>
        <w:spacing w:line="240" w:lineRule="auto"/>
        <w:jc w:val="center"/>
        <w:textAlignment w:val="auto"/>
        <w:rPr>
          <w:rFonts w:eastAsia="標楷體"/>
          <w:b/>
          <w:sz w:val="18"/>
          <w:szCs w:val="18"/>
        </w:rPr>
      </w:pPr>
      <w:r w:rsidRPr="005606CE">
        <w:rPr>
          <w:rFonts w:eastAsia="標楷體"/>
          <w:b/>
          <w:bCs/>
          <w:sz w:val="18"/>
          <w:szCs w:val="18"/>
        </w:rPr>
        <w:t>(</w:t>
      </w:r>
      <w:r w:rsidRPr="005606CE">
        <w:rPr>
          <w:rFonts w:eastAsia="標楷體"/>
          <w:b/>
          <w:sz w:val="18"/>
          <w:szCs w:val="18"/>
        </w:rPr>
        <w:t>Applicable to Students Admitted in Academic Year of 202</w:t>
      </w:r>
      <w:r>
        <w:rPr>
          <w:rFonts w:eastAsia="標楷體" w:hint="eastAsia"/>
          <w:b/>
          <w:sz w:val="18"/>
          <w:szCs w:val="18"/>
        </w:rPr>
        <w:t>2</w:t>
      </w:r>
      <w:proofErr w:type="gramStart"/>
      <w:r w:rsidRPr="005606CE">
        <w:rPr>
          <w:rFonts w:eastAsia="標楷體" w:hint="eastAsia"/>
          <w:b/>
          <w:sz w:val="18"/>
          <w:szCs w:val="18"/>
        </w:rPr>
        <w:t>）</w:t>
      </w:r>
      <w:proofErr w:type="gramEnd"/>
    </w:p>
    <w:p w:rsidR="00A04FD6" w:rsidRDefault="00A04FD6" w:rsidP="00A04FD6">
      <w:pPr>
        <w:spacing w:line="240" w:lineRule="atLeast"/>
        <w:jc w:val="right"/>
        <w:rPr>
          <w:sz w:val="20"/>
          <w:lang w:eastAsia="zh-CN"/>
        </w:rPr>
      </w:pPr>
      <w:r>
        <w:rPr>
          <w:sz w:val="20"/>
        </w:rPr>
        <w:t xml:space="preserve">111.04.20 </w:t>
      </w:r>
      <w:r>
        <w:rPr>
          <w:rFonts w:ascii="標楷體" w:eastAsia="標楷體" w:hAnsi="標楷體" w:hint="eastAsia"/>
          <w:sz w:val="20"/>
          <w:lang w:eastAsia="zh-CN"/>
        </w:rPr>
        <w:t>一</w:t>
      </w:r>
      <w:r>
        <w:rPr>
          <w:rFonts w:ascii="標楷體" w:eastAsia="標楷體" w:hAnsi="標楷體" w:hint="eastAsia"/>
          <w:sz w:val="20"/>
        </w:rPr>
        <w:t>一</w:t>
      </w:r>
      <w:r>
        <w:rPr>
          <w:sz w:val="20"/>
        </w:rPr>
        <w:t>○</w:t>
      </w:r>
      <w:r>
        <w:rPr>
          <w:rFonts w:ascii="標楷體" w:eastAsia="標楷體" w:hAnsi="標楷體" w:hint="eastAsia"/>
          <w:sz w:val="20"/>
          <w:lang w:eastAsia="zh-CN"/>
        </w:rPr>
        <w:t>學年度第</w:t>
      </w:r>
      <w:r>
        <w:rPr>
          <w:rFonts w:ascii="標楷體" w:eastAsia="標楷體" w:hAnsi="標楷體" w:hint="eastAsia"/>
          <w:sz w:val="20"/>
        </w:rPr>
        <w:t>六</w:t>
      </w:r>
      <w:r>
        <w:rPr>
          <w:rFonts w:ascii="標楷體" w:eastAsia="標楷體" w:hAnsi="標楷體" w:hint="eastAsia"/>
          <w:sz w:val="20"/>
          <w:lang w:eastAsia="zh-CN"/>
        </w:rPr>
        <w:t>次教務會議通過</w:t>
      </w:r>
    </w:p>
    <w:p w:rsidR="00A04FD6" w:rsidRDefault="00A04FD6" w:rsidP="00A04FD6">
      <w:pPr>
        <w:spacing w:line="240" w:lineRule="atLeast"/>
        <w:jc w:val="right"/>
        <w:rPr>
          <w:sz w:val="20"/>
        </w:rPr>
      </w:pPr>
      <w:r>
        <w:rPr>
          <w:sz w:val="20"/>
        </w:rPr>
        <w:t>Passed by the 6th Academic Affairs Meeting, Academic Year 2021, on April 20, 2022</w:t>
      </w:r>
    </w:p>
    <w:p w:rsidR="00F04576" w:rsidRPr="00A04FD6" w:rsidRDefault="00F04576" w:rsidP="00F04576">
      <w:pPr>
        <w:spacing w:line="200" w:lineRule="exact"/>
        <w:ind w:left="459"/>
        <w:jc w:val="right"/>
        <w:rPr>
          <w:color w:val="000000"/>
          <w:sz w:val="18"/>
          <w:szCs w:val="18"/>
        </w:rPr>
      </w:pPr>
      <w:bookmarkStart w:id="0" w:name="_GoBack"/>
      <w:bookmarkEnd w:id="0"/>
    </w:p>
    <w:tbl>
      <w:tblPr>
        <w:tblW w:w="1023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431"/>
        <w:gridCol w:w="1099"/>
        <w:gridCol w:w="1099"/>
        <w:gridCol w:w="1099"/>
        <w:gridCol w:w="1101"/>
        <w:gridCol w:w="1100"/>
        <w:gridCol w:w="1100"/>
        <w:gridCol w:w="1100"/>
        <w:gridCol w:w="1101"/>
      </w:tblGrid>
      <w:tr w:rsidR="00F04576" w:rsidRPr="005606CE" w:rsidTr="00D66002">
        <w:trPr>
          <w:cantSplit/>
          <w:trHeight w:val="284"/>
          <w:jc w:val="center"/>
        </w:trPr>
        <w:tc>
          <w:tcPr>
            <w:tcW w:w="1431" w:type="dxa"/>
            <w:vMerge w:val="restart"/>
            <w:tcBorders>
              <w:top w:val="single" w:sz="8" w:space="0" w:color="auto"/>
              <w:left w:val="single" w:sz="8"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jc w:val="right"/>
              <w:textAlignment w:val="auto"/>
              <w:rPr>
                <w:rFonts w:eastAsia="標楷體"/>
                <w:kern w:val="2"/>
                <w:sz w:val="16"/>
                <w:szCs w:val="16"/>
              </w:rPr>
            </w:pPr>
            <w:r w:rsidRPr="005606CE">
              <w:rPr>
                <w:rFonts w:eastAsia="標楷體" w:hint="eastAsia"/>
                <w:kern w:val="2"/>
                <w:sz w:val="16"/>
                <w:szCs w:val="16"/>
              </w:rPr>
              <w:t>學年</w:t>
            </w:r>
            <w:r w:rsidRPr="005606CE">
              <w:rPr>
                <w:rFonts w:eastAsia="標楷體"/>
                <w:kern w:val="2"/>
                <w:sz w:val="16"/>
                <w:szCs w:val="16"/>
              </w:rPr>
              <w:t>(Year)</w:t>
            </w:r>
          </w:p>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學期</w:t>
            </w:r>
            <w:r w:rsidRPr="005606CE">
              <w:rPr>
                <w:rFonts w:eastAsia="標楷體"/>
                <w:kern w:val="2"/>
                <w:sz w:val="16"/>
                <w:szCs w:val="16"/>
              </w:rPr>
              <w:t>(Semester)</w:t>
            </w:r>
          </w:p>
          <w:p w:rsidR="00F04576" w:rsidRPr="005606CE" w:rsidRDefault="00F04576" w:rsidP="00D66002">
            <w:pPr>
              <w:widowControl/>
              <w:adjustRightInd/>
              <w:snapToGrid w:val="0"/>
              <w:spacing w:line="240" w:lineRule="auto"/>
              <w:textAlignment w:val="auto"/>
              <w:rPr>
                <w:rFonts w:eastAsia="標楷體"/>
                <w:kern w:val="2"/>
                <w:sz w:val="18"/>
                <w:szCs w:val="24"/>
              </w:rPr>
            </w:pPr>
            <w:r w:rsidRPr="005606CE">
              <w:rPr>
                <w:rFonts w:eastAsia="標楷體" w:hint="eastAsia"/>
                <w:kern w:val="2"/>
                <w:sz w:val="16"/>
                <w:szCs w:val="16"/>
              </w:rPr>
              <w:t>科目</w:t>
            </w:r>
            <w:r w:rsidRPr="005606CE">
              <w:rPr>
                <w:rFonts w:eastAsia="標楷體"/>
                <w:kern w:val="2"/>
                <w:sz w:val="16"/>
                <w:szCs w:val="16"/>
              </w:rPr>
              <w:t>(Course)</w:t>
            </w:r>
          </w:p>
        </w:tc>
        <w:tc>
          <w:tcPr>
            <w:tcW w:w="2198" w:type="dxa"/>
            <w:gridSpan w:val="2"/>
            <w:tcBorders>
              <w:top w:val="single" w:sz="8"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20"/>
                <w:szCs w:val="24"/>
              </w:rPr>
            </w:pPr>
            <w:r w:rsidRPr="005606CE">
              <w:rPr>
                <w:rFonts w:eastAsia="標楷體" w:hint="eastAsia"/>
                <w:kern w:val="2"/>
                <w:sz w:val="20"/>
                <w:szCs w:val="24"/>
              </w:rPr>
              <w:t>第一學年</w:t>
            </w:r>
            <w:r w:rsidRPr="005606CE">
              <w:rPr>
                <w:rFonts w:eastAsia="標楷體"/>
                <w:kern w:val="2"/>
                <w:sz w:val="20"/>
                <w:szCs w:val="24"/>
              </w:rPr>
              <w:t>1</w:t>
            </w:r>
            <w:r w:rsidRPr="005606CE">
              <w:rPr>
                <w:rFonts w:eastAsia="標楷體"/>
                <w:kern w:val="2"/>
                <w:sz w:val="20"/>
                <w:szCs w:val="24"/>
                <w:vertAlign w:val="superscript"/>
              </w:rPr>
              <w:t>st</w:t>
            </w:r>
            <w:r w:rsidRPr="005606CE">
              <w:rPr>
                <w:rFonts w:eastAsia="標楷體"/>
                <w:kern w:val="2"/>
                <w:sz w:val="20"/>
                <w:szCs w:val="24"/>
              </w:rPr>
              <w:t xml:space="preserve"> Year</w:t>
            </w:r>
          </w:p>
        </w:tc>
        <w:tc>
          <w:tcPr>
            <w:tcW w:w="2200" w:type="dxa"/>
            <w:gridSpan w:val="2"/>
            <w:tcBorders>
              <w:top w:val="single" w:sz="8"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20"/>
                <w:szCs w:val="24"/>
              </w:rPr>
            </w:pPr>
            <w:r w:rsidRPr="005606CE">
              <w:rPr>
                <w:rFonts w:eastAsia="標楷體" w:hint="eastAsia"/>
                <w:kern w:val="2"/>
                <w:sz w:val="20"/>
                <w:szCs w:val="24"/>
              </w:rPr>
              <w:t>第二學年</w:t>
            </w:r>
            <w:r w:rsidRPr="005606CE">
              <w:rPr>
                <w:rFonts w:eastAsia="標楷體"/>
                <w:kern w:val="2"/>
                <w:sz w:val="20"/>
                <w:szCs w:val="24"/>
              </w:rPr>
              <w:t>2</w:t>
            </w:r>
            <w:r w:rsidRPr="005606CE">
              <w:rPr>
                <w:rFonts w:eastAsia="標楷體"/>
                <w:kern w:val="2"/>
                <w:sz w:val="20"/>
                <w:szCs w:val="24"/>
                <w:vertAlign w:val="superscript"/>
              </w:rPr>
              <w:t>nd</w:t>
            </w:r>
            <w:r w:rsidRPr="005606CE">
              <w:rPr>
                <w:rFonts w:eastAsia="標楷體"/>
                <w:kern w:val="2"/>
                <w:sz w:val="20"/>
                <w:szCs w:val="24"/>
              </w:rPr>
              <w:t xml:space="preserve"> Year</w:t>
            </w:r>
          </w:p>
        </w:tc>
        <w:tc>
          <w:tcPr>
            <w:tcW w:w="2200" w:type="dxa"/>
            <w:gridSpan w:val="2"/>
            <w:tcBorders>
              <w:top w:val="single" w:sz="8"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0"/>
                <w:szCs w:val="24"/>
              </w:rPr>
            </w:pPr>
            <w:r w:rsidRPr="005606CE">
              <w:rPr>
                <w:rFonts w:eastAsia="標楷體" w:hint="eastAsia"/>
                <w:kern w:val="2"/>
                <w:sz w:val="20"/>
                <w:szCs w:val="24"/>
              </w:rPr>
              <w:t>第三學年</w:t>
            </w:r>
            <w:r w:rsidRPr="005606CE">
              <w:rPr>
                <w:rFonts w:eastAsia="標楷體"/>
                <w:kern w:val="2"/>
                <w:sz w:val="20"/>
                <w:szCs w:val="24"/>
              </w:rPr>
              <w:t>3</w:t>
            </w:r>
            <w:r w:rsidRPr="005606CE">
              <w:rPr>
                <w:rFonts w:eastAsia="標楷體"/>
                <w:kern w:val="2"/>
                <w:sz w:val="20"/>
                <w:szCs w:val="24"/>
                <w:vertAlign w:val="superscript"/>
              </w:rPr>
              <w:t>rd</w:t>
            </w:r>
            <w:r w:rsidRPr="005606CE">
              <w:rPr>
                <w:rFonts w:eastAsia="標楷體"/>
                <w:kern w:val="2"/>
                <w:sz w:val="20"/>
                <w:szCs w:val="24"/>
              </w:rPr>
              <w:t>Year</w:t>
            </w:r>
          </w:p>
        </w:tc>
        <w:tc>
          <w:tcPr>
            <w:tcW w:w="2201" w:type="dxa"/>
            <w:gridSpan w:val="2"/>
            <w:tcBorders>
              <w:top w:val="single" w:sz="8" w:space="0" w:color="auto"/>
              <w:left w:val="single" w:sz="2" w:space="0" w:color="auto"/>
              <w:bottom w:val="single" w:sz="2" w:space="0" w:color="auto"/>
              <w:right w:val="single" w:sz="8"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0"/>
                <w:szCs w:val="24"/>
              </w:rPr>
            </w:pPr>
            <w:r w:rsidRPr="005606CE">
              <w:rPr>
                <w:rFonts w:eastAsia="標楷體" w:hint="eastAsia"/>
                <w:kern w:val="2"/>
                <w:sz w:val="20"/>
                <w:szCs w:val="24"/>
              </w:rPr>
              <w:t>第四學年</w:t>
            </w:r>
            <w:r w:rsidRPr="005606CE">
              <w:rPr>
                <w:rFonts w:eastAsia="標楷體"/>
                <w:kern w:val="2"/>
                <w:sz w:val="20"/>
                <w:szCs w:val="24"/>
              </w:rPr>
              <w:t>4</w:t>
            </w:r>
            <w:r w:rsidRPr="005606CE">
              <w:rPr>
                <w:rFonts w:eastAsia="標楷體"/>
                <w:kern w:val="2"/>
                <w:sz w:val="20"/>
                <w:szCs w:val="24"/>
                <w:vertAlign w:val="superscript"/>
              </w:rPr>
              <w:t>th</w:t>
            </w:r>
            <w:r w:rsidRPr="005606CE">
              <w:rPr>
                <w:rFonts w:eastAsia="標楷體"/>
                <w:kern w:val="2"/>
                <w:sz w:val="20"/>
                <w:szCs w:val="24"/>
              </w:rPr>
              <w:t>Year</w:t>
            </w:r>
          </w:p>
        </w:tc>
      </w:tr>
      <w:tr w:rsidR="00F04576" w:rsidRPr="005606CE" w:rsidTr="00D66002">
        <w:trPr>
          <w:cantSplit/>
          <w:trHeight w:val="364"/>
          <w:jc w:val="center"/>
        </w:trPr>
        <w:tc>
          <w:tcPr>
            <w:tcW w:w="1431" w:type="dxa"/>
            <w:vMerge/>
            <w:tcBorders>
              <w:top w:val="single" w:sz="8" w:space="0" w:color="auto"/>
              <w:left w:val="single" w:sz="8" w:space="0" w:color="auto"/>
              <w:bottom w:val="single" w:sz="2" w:space="0" w:color="auto"/>
              <w:right w:val="single" w:sz="2" w:space="0" w:color="auto"/>
            </w:tcBorders>
            <w:vAlign w:val="center"/>
            <w:hideMark/>
          </w:tcPr>
          <w:p w:rsidR="00F04576" w:rsidRPr="005606CE" w:rsidRDefault="00F04576" w:rsidP="00D66002">
            <w:pPr>
              <w:widowControl/>
              <w:adjustRightInd/>
              <w:spacing w:line="240" w:lineRule="auto"/>
              <w:textAlignment w:val="auto"/>
              <w:rPr>
                <w:rFonts w:eastAsia="標楷體"/>
                <w:kern w:val="2"/>
                <w:sz w:val="18"/>
                <w:szCs w:val="24"/>
              </w:rPr>
            </w:pPr>
          </w:p>
        </w:tc>
        <w:tc>
          <w:tcPr>
            <w:tcW w:w="1099"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上學期</w:t>
            </w:r>
          </w:p>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 xml:space="preserve">Fall Semester </w:t>
            </w:r>
          </w:p>
        </w:tc>
        <w:tc>
          <w:tcPr>
            <w:tcW w:w="1099"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下學期</w:t>
            </w:r>
          </w:p>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Spring Semester</w:t>
            </w:r>
          </w:p>
        </w:tc>
        <w:tc>
          <w:tcPr>
            <w:tcW w:w="1099"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上學期</w:t>
            </w:r>
          </w:p>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 xml:space="preserve">Fall Semester </w:t>
            </w:r>
          </w:p>
        </w:tc>
        <w:tc>
          <w:tcPr>
            <w:tcW w:w="1101"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下學期</w:t>
            </w:r>
          </w:p>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Spring Semester</w:t>
            </w:r>
          </w:p>
        </w:tc>
        <w:tc>
          <w:tcPr>
            <w:tcW w:w="1100"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上學期</w:t>
            </w:r>
          </w:p>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 xml:space="preserve">Fall Semester </w:t>
            </w:r>
          </w:p>
        </w:tc>
        <w:tc>
          <w:tcPr>
            <w:tcW w:w="1100"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下學期</w:t>
            </w:r>
          </w:p>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Spring Semester</w:t>
            </w:r>
          </w:p>
        </w:tc>
        <w:tc>
          <w:tcPr>
            <w:tcW w:w="1100"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上學期</w:t>
            </w:r>
          </w:p>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 xml:space="preserve">Fall Semester </w:t>
            </w:r>
          </w:p>
        </w:tc>
        <w:tc>
          <w:tcPr>
            <w:tcW w:w="1101" w:type="dxa"/>
            <w:tcBorders>
              <w:top w:val="single" w:sz="2" w:space="0" w:color="auto"/>
              <w:left w:val="single" w:sz="2" w:space="0" w:color="auto"/>
              <w:bottom w:val="single" w:sz="2" w:space="0" w:color="auto"/>
              <w:right w:val="single" w:sz="8" w:space="0" w:color="auto"/>
            </w:tcBorders>
            <w:vAlign w:val="center"/>
            <w:hideMark/>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下學期</w:t>
            </w:r>
          </w:p>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kern w:val="2"/>
                <w:sz w:val="16"/>
                <w:szCs w:val="16"/>
              </w:rPr>
              <w:t>Spring Semester</w:t>
            </w:r>
          </w:p>
        </w:tc>
      </w:tr>
      <w:tr w:rsidR="00F04576" w:rsidRPr="005606CE" w:rsidTr="00D66002">
        <w:trPr>
          <w:cantSplit/>
          <w:trHeight w:val="2653"/>
          <w:jc w:val="center"/>
        </w:trPr>
        <w:tc>
          <w:tcPr>
            <w:tcW w:w="1431" w:type="dxa"/>
            <w:tcBorders>
              <w:top w:val="single" w:sz="2" w:space="0" w:color="auto"/>
              <w:left w:val="single" w:sz="8"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必</w:t>
            </w:r>
          </w:p>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修</w:t>
            </w:r>
          </w:p>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科</w:t>
            </w:r>
          </w:p>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目</w:t>
            </w:r>
          </w:p>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(12)</w:t>
            </w:r>
          </w:p>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22"/>
                <w:szCs w:val="22"/>
                <w:u w:val="single"/>
              </w:rPr>
            </w:pPr>
            <w:r w:rsidRPr="005606CE">
              <w:rPr>
                <w:rFonts w:eastAsia="標楷體"/>
                <w:kern w:val="2"/>
                <w:sz w:val="22"/>
                <w:szCs w:val="22"/>
                <w:u w:val="single"/>
              </w:rPr>
              <w:t>Required Course</w:t>
            </w:r>
          </w:p>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u w:val="single"/>
              </w:rPr>
              <w:t>(12)</w:t>
            </w:r>
          </w:p>
        </w:tc>
        <w:tc>
          <w:tcPr>
            <w:tcW w:w="1099" w:type="dxa"/>
            <w:tcBorders>
              <w:top w:val="single" w:sz="2" w:space="0" w:color="auto"/>
              <w:left w:val="single" w:sz="2" w:space="0" w:color="auto"/>
              <w:bottom w:val="single" w:sz="2" w:space="0" w:color="auto"/>
              <w:right w:val="single" w:sz="2" w:space="0" w:color="auto"/>
            </w:tcBorders>
            <w:vAlign w:val="center"/>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strike/>
                <w:kern w:val="2"/>
                <w:sz w:val="20"/>
                <w:szCs w:val="24"/>
              </w:rPr>
            </w:pPr>
          </w:p>
        </w:tc>
        <w:tc>
          <w:tcPr>
            <w:tcW w:w="1099" w:type="dxa"/>
            <w:tcBorders>
              <w:top w:val="single" w:sz="2" w:space="0" w:color="auto"/>
              <w:left w:val="single" w:sz="2" w:space="0" w:color="auto"/>
              <w:bottom w:val="single" w:sz="2" w:space="0" w:color="auto"/>
              <w:right w:val="single" w:sz="2" w:space="0" w:color="auto"/>
            </w:tcBorders>
            <w:vAlign w:val="center"/>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strike/>
                <w:kern w:val="2"/>
                <w:sz w:val="20"/>
                <w:szCs w:val="24"/>
              </w:rPr>
            </w:pPr>
          </w:p>
        </w:tc>
        <w:tc>
          <w:tcPr>
            <w:tcW w:w="1099" w:type="dxa"/>
            <w:tcBorders>
              <w:top w:val="single" w:sz="2" w:space="0" w:color="auto"/>
              <w:left w:val="single" w:sz="2" w:space="0" w:color="auto"/>
              <w:bottom w:val="single" w:sz="2" w:space="0" w:color="auto"/>
              <w:right w:val="single" w:sz="2" w:space="0" w:color="auto"/>
            </w:tcBorders>
            <w:vAlign w:val="center"/>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strike/>
                <w:kern w:val="2"/>
                <w:sz w:val="20"/>
                <w:szCs w:val="24"/>
              </w:rPr>
            </w:pPr>
          </w:p>
        </w:tc>
        <w:tc>
          <w:tcPr>
            <w:tcW w:w="1101" w:type="dxa"/>
            <w:tcBorders>
              <w:top w:val="single" w:sz="2" w:space="0" w:color="auto"/>
              <w:left w:val="single" w:sz="2" w:space="0" w:color="auto"/>
              <w:bottom w:val="single" w:sz="2" w:space="0" w:color="auto"/>
              <w:right w:val="single" w:sz="2" w:space="0" w:color="auto"/>
            </w:tcBorders>
            <w:vAlign w:val="center"/>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strike/>
                <w:kern w:val="2"/>
                <w:sz w:val="20"/>
                <w:szCs w:val="24"/>
              </w:rPr>
            </w:pPr>
          </w:p>
        </w:tc>
        <w:tc>
          <w:tcPr>
            <w:tcW w:w="1100" w:type="dxa"/>
            <w:tcBorders>
              <w:top w:val="single" w:sz="2" w:space="0" w:color="auto"/>
              <w:left w:val="single" w:sz="2" w:space="0" w:color="auto"/>
              <w:bottom w:val="single" w:sz="2" w:space="0" w:color="auto"/>
              <w:right w:val="single" w:sz="2" w:space="0" w:color="auto"/>
            </w:tcBorders>
            <w:vAlign w:val="center"/>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p>
        </w:tc>
        <w:tc>
          <w:tcPr>
            <w:tcW w:w="1100" w:type="dxa"/>
            <w:tcBorders>
              <w:top w:val="single" w:sz="2" w:space="0" w:color="auto"/>
              <w:left w:val="single" w:sz="2" w:space="0" w:color="auto"/>
              <w:bottom w:val="single" w:sz="2" w:space="0" w:color="auto"/>
              <w:right w:val="single" w:sz="2" w:space="0" w:color="auto"/>
            </w:tcBorders>
            <w:vAlign w:val="center"/>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p>
        </w:tc>
        <w:tc>
          <w:tcPr>
            <w:tcW w:w="1100" w:type="dxa"/>
            <w:tcBorders>
              <w:top w:val="single" w:sz="2" w:space="0" w:color="auto"/>
              <w:left w:val="single" w:sz="2" w:space="0" w:color="auto"/>
              <w:bottom w:val="single" w:sz="2" w:space="0" w:color="auto"/>
              <w:right w:val="single" w:sz="2" w:space="0" w:color="auto"/>
            </w:tcBorders>
            <w:vAlign w:val="center"/>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p>
        </w:tc>
        <w:tc>
          <w:tcPr>
            <w:tcW w:w="1101" w:type="dxa"/>
            <w:tcBorders>
              <w:top w:val="single" w:sz="2" w:space="0" w:color="auto"/>
              <w:left w:val="single" w:sz="2" w:space="0" w:color="auto"/>
              <w:bottom w:val="single" w:sz="2" w:space="0" w:color="auto"/>
              <w:right w:val="single" w:sz="8"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論文</w:t>
            </w:r>
          </w:p>
          <w:p w:rsidR="00F04576" w:rsidRPr="005606CE" w:rsidRDefault="00F04576" w:rsidP="00D66002">
            <w:pPr>
              <w:widowControl/>
              <w:adjustRightInd/>
              <w:snapToGrid w:val="0"/>
              <w:spacing w:line="240" w:lineRule="auto"/>
              <w:jc w:val="center"/>
              <w:textAlignment w:val="auto"/>
              <w:rPr>
                <w:rFonts w:eastAsia="標楷體"/>
                <w:kern w:val="2"/>
                <w:sz w:val="18"/>
                <w:szCs w:val="18"/>
              </w:rPr>
            </w:pPr>
            <w:r w:rsidRPr="005606CE">
              <w:rPr>
                <w:rFonts w:eastAsia="標楷體"/>
                <w:kern w:val="2"/>
                <w:sz w:val="18"/>
                <w:szCs w:val="18"/>
              </w:rPr>
              <w:t>(Dissertation)</w:t>
            </w:r>
          </w:p>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CH901</w:t>
            </w:r>
          </w:p>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(12)</w:t>
            </w:r>
          </w:p>
        </w:tc>
      </w:tr>
      <w:tr w:rsidR="00F04576" w:rsidRPr="005606CE" w:rsidTr="00D66002">
        <w:trPr>
          <w:cantSplit/>
          <w:trHeight w:hRule="exact" w:val="935"/>
          <w:jc w:val="center"/>
        </w:trPr>
        <w:tc>
          <w:tcPr>
            <w:tcW w:w="1431" w:type="dxa"/>
            <w:tcBorders>
              <w:top w:val="single" w:sz="2" w:space="0" w:color="auto"/>
              <w:left w:val="single" w:sz="8"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學期學分小計</w:t>
            </w:r>
          </w:p>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Semester Total Credits</w:t>
            </w:r>
          </w:p>
        </w:tc>
        <w:tc>
          <w:tcPr>
            <w:tcW w:w="1099"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099"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099"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101"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100" w:type="dxa"/>
            <w:tcBorders>
              <w:top w:val="single" w:sz="2" w:space="0" w:color="auto"/>
              <w:left w:val="single" w:sz="2" w:space="0" w:color="auto"/>
              <w:bottom w:val="single" w:sz="2" w:space="0" w:color="auto"/>
              <w:right w:val="single" w:sz="2"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0</w:t>
            </w:r>
          </w:p>
        </w:tc>
        <w:tc>
          <w:tcPr>
            <w:tcW w:w="1101" w:type="dxa"/>
            <w:tcBorders>
              <w:top w:val="single" w:sz="2" w:space="0" w:color="auto"/>
              <w:left w:val="single" w:sz="2" w:space="0" w:color="auto"/>
              <w:bottom w:val="single" w:sz="2" w:space="0" w:color="auto"/>
              <w:right w:val="single" w:sz="8"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kern w:val="2"/>
                <w:sz w:val="22"/>
                <w:szCs w:val="22"/>
              </w:rPr>
              <w:t>12</w:t>
            </w:r>
          </w:p>
        </w:tc>
      </w:tr>
      <w:tr w:rsidR="00F04576" w:rsidRPr="005606CE" w:rsidTr="00D66002">
        <w:trPr>
          <w:cantSplit/>
          <w:trHeight w:hRule="exact" w:val="6432"/>
          <w:jc w:val="center"/>
        </w:trPr>
        <w:tc>
          <w:tcPr>
            <w:tcW w:w="1431" w:type="dxa"/>
            <w:tcBorders>
              <w:top w:val="single" w:sz="2" w:space="0" w:color="auto"/>
              <w:left w:val="single" w:sz="8" w:space="0" w:color="auto"/>
              <w:bottom w:val="single" w:sz="8" w:space="0" w:color="auto"/>
              <w:right w:val="single" w:sz="2" w:space="0" w:color="auto"/>
            </w:tcBorders>
            <w:vAlign w:val="center"/>
            <w:hideMark/>
          </w:tcPr>
          <w:p w:rsidR="00F04576" w:rsidRPr="005606CE" w:rsidRDefault="00F04576" w:rsidP="00D66002">
            <w:pPr>
              <w:widowControl/>
              <w:adjustRightInd/>
              <w:snapToGrid w:val="0"/>
              <w:spacing w:line="240" w:lineRule="auto"/>
              <w:jc w:val="center"/>
              <w:textAlignment w:val="auto"/>
              <w:rPr>
                <w:rFonts w:eastAsia="標楷體"/>
                <w:kern w:val="2"/>
                <w:sz w:val="22"/>
                <w:szCs w:val="22"/>
              </w:rPr>
            </w:pPr>
            <w:r w:rsidRPr="005606CE">
              <w:rPr>
                <w:rFonts w:eastAsia="標楷體" w:hint="eastAsia"/>
                <w:kern w:val="2"/>
                <w:sz w:val="22"/>
                <w:szCs w:val="22"/>
              </w:rPr>
              <w:t>備註</w:t>
            </w:r>
          </w:p>
          <w:p w:rsidR="00F04576" w:rsidRPr="005606CE" w:rsidRDefault="00F04576" w:rsidP="00D66002">
            <w:pPr>
              <w:widowControl/>
              <w:adjustRightInd/>
              <w:snapToGrid w:val="0"/>
              <w:spacing w:line="240" w:lineRule="auto"/>
              <w:jc w:val="center"/>
              <w:textAlignment w:val="auto"/>
              <w:rPr>
                <w:rFonts w:eastAsia="標楷體"/>
                <w:kern w:val="2"/>
                <w:sz w:val="18"/>
                <w:szCs w:val="24"/>
              </w:rPr>
            </w:pPr>
            <w:r w:rsidRPr="005606CE">
              <w:rPr>
                <w:rFonts w:eastAsia="標楷體"/>
                <w:kern w:val="2"/>
                <w:sz w:val="18"/>
                <w:szCs w:val="24"/>
              </w:rPr>
              <w:t>Remarks</w:t>
            </w:r>
          </w:p>
        </w:tc>
        <w:tc>
          <w:tcPr>
            <w:tcW w:w="8799" w:type="dxa"/>
            <w:gridSpan w:val="8"/>
            <w:tcBorders>
              <w:top w:val="single" w:sz="2" w:space="0" w:color="auto"/>
              <w:left w:val="single" w:sz="2" w:space="0" w:color="auto"/>
              <w:bottom w:val="single" w:sz="8" w:space="0" w:color="auto"/>
              <w:right w:val="single" w:sz="8" w:space="0" w:color="auto"/>
            </w:tcBorders>
            <w:hideMark/>
          </w:tcPr>
          <w:p w:rsidR="00F04576" w:rsidRPr="005606CE" w:rsidRDefault="00F04576" w:rsidP="00D66002">
            <w:pPr>
              <w:widowControl/>
              <w:adjustRightInd/>
              <w:snapToGrid w:val="0"/>
              <w:spacing w:line="240" w:lineRule="auto"/>
              <w:ind w:left="406" w:right="278" w:hanging="283"/>
              <w:textAlignment w:val="auto"/>
              <w:rPr>
                <w:rFonts w:eastAsia="標楷體"/>
                <w:kern w:val="2"/>
                <w:sz w:val="22"/>
                <w:szCs w:val="22"/>
              </w:rPr>
            </w:pPr>
            <w:r w:rsidRPr="005606CE">
              <w:rPr>
                <w:rFonts w:eastAsia="標楷體"/>
                <w:kern w:val="2"/>
                <w:sz w:val="22"/>
                <w:szCs w:val="22"/>
              </w:rPr>
              <w:t xml:space="preserve">1. </w:t>
            </w:r>
            <w:r w:rsidRPr="005606CE">
              <w:rPr>
                <w:rFonts w:eastAsia="標楷體" w:hint="eastAsia"/>
                <w:kern w:val="2"/>
                <w:sz w:val="22"/>
                <w:szCs w:val="22"/>
              </w:rPr>
              <w:t>學期學分</w:t>
            </w:r>
            <w:proofErr w:type="gramStart"/>
            <w:r w:rsidRPr="005606CE">
              <w:rPr>
                <w:rFonts w:eastAsia="標楷體" w:hint="eastAsia"/>
                <w:kern w:val="2"/>
                <w:sz w:val="22"/>
                <w:szCs w:val="22"/>
              </w:rPr>
              <w:t>小計指必修</w:t>
            </w:r>
            <w:proofErr w:type="gramEnd"/>
            <w:r w:rsidRPr="005606CE">
              <w:rPr>
                <w:rFonts w:eastAsia="標楷體" w:hint="eastAsia"/>
                <w:kern w:val="2"/>
                <w:sz w:val="22"/>
                <w:szCs w:val="22"/>
              </w:rPr>
              <w:t>課程部份。</w:t>
            </w:r>
            <w:r w:rsidRPr="005606CE">
              <w:rPr>
                <w:rFonts w:eastAsia="標楷體"/>
                <w:kern w:val="2"/>
                <w:sz w:val="22"/>
                <w:szCs w:val="22"/>
              </w:rPr>
              <w:t>The “semester total credits” indicates the sum of total credit hours of the required courses.</w:t>
            </w:r>
          </w:p>
          <w:p w:rsidR="00F04576" w:rsidRPr="005606CE" w:rsidRDefault="00F04576" w:rsidP="00D66002">
            <w:pPr>
              <w:widowControl/>
              <w:adjustRightInd/>
              <w:snapToGrid w:val="0"/>
              <w:spacing w:line="240" w:lineRule="auto"/>
              <w:ind w:left="406" w:right="278" w:hanging="283"/>
              <w:textAlignment w:val="auto"/>
              <w:rPr>
                <w:rFonts w:eastAsia="標楷體"/>
                <w:kern w:val="2"/>
                <w:sz w:val="22"/>
                <w:szCs w:val="22"/>
              </w:rPr>
            </w:pPr>
            <w:r w:rsidRPr="005606CE">
              <w:rPr>
                <w:rFonts w:eastAsia="標楷體"/>
                <w:kern w:val="2"/>
                <w:sz w:val="22"/>
                <w:szCs w:val="22"/>
              </w:rPr>
              <w:t xml:space="preserve">2. </w:t>
            </w:r>
            <w:r w:rsidRPr="005606CE">
              <w:rPr>
                <w:rFonts w:eastAsia="標楷體" w:hint="eastAsia"/>
                <w:kern w:val="2"/>
                <w:sz w:val="22"/>
                <w:szCs w:val="22"/>
              </w:rPr>
              <w:t>最低畢業學分計</w:t>
            </w:r>
            <w:r w:rsidRPr="005606CE">
              <w:rPr>
                <w:rFonts w:eastAsia="標楷體"/>
                <w:kern w:val="2"/>
                <w:sz w:val="22"/>
                <w:szCs w:val="22"/>
              </w:rPr>
              <w:t xml:space="preserve"> 33 </w:t>
            </w:r>
            <w:r w:rsidRPr="005606CE">
              <w:rPr>
                <w:rFonts w:eastAsia="標楷體" w:hint="eastAsia"/>
                <w:kern w:val="2"/>
                <w:sz w:val="22"/>
                <w:szCs w:val="22"/>
              </w:rPr>
              <w:t>學分。除論文</w:t>
            </w:r>
            <w:r w:rsidRPr="005606CE">
              <w:rPr>
                <w:rFonts w:eastAsia="標楷體"/>
                <w:kern w:val="2"/>
                <w:sz w:val="22"/>
                <w:szCs w:val="22"/>
              </w:rPr>
              <w:t>(12</w:t>
            </w:r>
            <w:r w:rsidRPr="005606CE">
              <w:rPr>
                <w:rFonts w:eastAsia="標楷體" w:hint="eastAsia"/>
                <w:kern w:val="2"/>
                <w:sz w:val="22"/>
                <w:szCs w:val="22"/>
              </w:rPr>
              <w:t>學分</w:t>
            </w:r>
            <w:r w:rsidRPr="005606CE">
              <w:rPr>
                <w:rFonts w:eastAsia="標楷體"/>
                <w:kern w:val="2"/>
                <w:sz w:val="22"/>
                <w:szCs w:val="22"/>
              </w:rPr>
              <w:t>)</w:t>
            </w:r>
            <w:r w:rsidRPr="005606CE">
              <w:rPr>
                <w:rFonts w:eastAsia="標楷體" w:hint="eastAsia"/>
                <w:kern w:val="2"/>
                <w:sz w:val="22"/>
                <w:szCs w:val="22"/>
              </w:rPr>
              <w:t>外，至少應修</w:t>
            </w:r>
            <w:r w:rsidRPr="005606CE">
              <w:rPr>
                <w:rFonts w:eastAsia="標楷體"/>
                <w:kern w:val="2"/>
                <w:sz w:val="22"/>
                <w:szCs w:val="22"/>
              </w:rPr>
              <w:t>21</w:t>
            </w:r>
            <w:r w:rsidRPr="005606CE">
              <w:rPr>
                <w:rFonts w:eastAsia="標楷體" w:hint="eastAsia"/>
                <w:kern w:val="2"/>
                <w:sz w:val="22"/>
                <w:szCs w:val="22"/>
              </w:rPr>
              <w:t>學分，其中本系課程不得少於</w:t>
            </w:r>
            <w:r w:rsidRPr="005606CE">
              <w:rPr>
                <w:rFonts w:eastAsia="標楷體"/>
                <w:kern w:val="2"/>
                <w:sz w:val="22"/>
                <w:szCs w:val="22"/>
              </w:rPr>
              <w:t>15</w:t>
            </w:r>
            <w:r w:rsidRPr="005606CE">
              <w:rPr>
                <w:rFonts w:eastAsia="標楷體" w:hint="eastAsia"/>
                <w:kern w:val="2"/>
                <w:sz w:val="22"/>
                <w:szCs w:val="22"/>
              </w:rPr>
              <w:t>學分。</w:t>
            </w:r>
            <w:r w:rsidRPr="005606CE">
              <w:rPr>
                <w:rFonts w:eastAsia="標楷體"/>
                <w:kern w:val="2"/>
                <w:sz w:val="22"/>
                <w:szCs w:val="22"/>
              </w:rPr>
              <w:t>A total of 33 credits are required for PhD degree. These include 12 credits from the dissertation and 21credits from courses, of which at least 15 credits should be taken from the courses offered in the department. </w:t>
            </w:r>
          </w:p>
          <w:p w:rsidR="00F04576" w:rsidRPr="005606CE" w:rsidRDefault="00F04576" w:rsidP="00D66002">
            <w:pPr>
              <w:widowControl/>
              <w:adjustRightInd/>
              <w:snapToGrid w:val="0"/>
              <w:spacing w:line="240" w:lineRule="auto"/>
              <w:ind w:left="406" w:right="278" w:hanging="283"/>
              <w:textAlignment w:val="auto"/>
              <w:rPr>
                <w:rFonts w:eastAsia="標楷體"/>
                <w:kern w:val="2"/>
                <w:sz w:val="22"/>
                <w:szCs w:val="22"/>
              </w:rPr>
            </w:pPr>
            <w:r w:rsidRPr="005606CE">
              <w:rPr>
                <w:rFonts w:eastAsia="標楷體"/>
                <w:kern w:val="2"/>
                <w:sz w:val="22"/>
                <w:szCs w:val="22"/>
              </w:rPr>
              <w:t>3.</w:t>
            </w:r>
            <w:r w:rsidRPr="005606CE">
              <w:rPr>
                <w:rFonts w:eastAsia="標楷體" w:hint="eastAsia"/>
                <w:kern w:val="2"/>
                <w:sz w:val="22"/>
                <w:szCs w:val="22"/>
              </w:rPr>
              <w:t>其他未盡事宜，請參閱本系「博士班修讀辦法」。</w:t>
            </w:r>
            <w:r w:rsidRPr="005606CE">
              <w:rPr>
                <w:rFonts w:eastAsia="標楷體"/>
                <w:kern w:val="2"/>
                <w:sz w:val="22"/>
                <w:szCs w:val="22"/>
              </w:rPr>
              <w:t>Students should refer to the "Regulations for PhD's Students" in the department for additional information. </w:t>
            </w:r>
          </w:p>
          <w:p w:rsidR="00F04576" w:rsidRPr="005606CE" w:rsidRDefault="00F04576" w:rsidP="00D66002">
            <w:pPr>
              <w:widowControl/>
              <w:adjustRightInd/>
              <w:snapToGrid w:val="0"/>
              <w:spacing w:line="240" w:lineRule="auto"/>
              <w:ind w:left="406" w:right="278" w:hanging="283"/>
              <w:textAlignment w:val="auto"/>
              <w:rPr>
                <w:rFonts w:eastAsia="標楷體"/>
                <w:kern w:val="2"/>
                <w:szCs w:val="24"/>
              </w:rPr>
            </w:pPr>
            <w:r w:rsidRPr="005606CE">
              <w:rPr>
                <w:rFonts w:eastAsia="標楷體"/>
                <w:kern w:val="2"/>
                <w:sz w:val="22"/>
                <w:szCs w:val="22"/>
              </w:rPr>
              <w:t>4.</w:t>
            </w:r>
            <w:r w:rsidRPr="005606CE">
              <w:rPr>
                <w:rFonts w:eastAsia="標楷體" w:hint="eastAsia"/>
                <w:kern w:val="2"/>
                <w:sz w:val="22"/>
                <w:szCs w:val="22"/>
              </w:rPr>
              <w:t>入學研究生須依本校學術研究倫理教育課程實施要點規定，於入學第一學期結束前完成學術研究倫理教育課程，最遲須於申請學位口試前補修完成，未完成本課程，不得申請學位口試。</w:t>
            </w:r>
            <w:r w:rsidRPr="005606CE">
              <w:rPr>
                <w:rFonts w:eastAsia="標楷體"/>
                <w:kern w:val="2"/>
                <w:sz w:val="22"/>
                <w:szCs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F04576" w:rsidRPr="005606CE" w:rsidRDefault="00A04FD6" w:rsidP="00F04576">
      <w:pPr>
        <w:widowControl/>
        <w:adjustRightInd/>
        <w:spacing w:line="240" w:lineRule="auto"/>
        <w:jc w:val="right"/>
        <w:textAlignment w:val="auto"/>
        <w:rPr>
          <w:szCs w:val="24"/>
        </w:rPr>
      </w:pPr>
      <w:hyperlink r:id="rId4" w:tgtFrame="_blank" w:tooltip="pdf" w:history="1">
        <w:r w:rsidR="00F04576" w:rsidRPr="005606CE">
          <w:rPr>
            <w:sz w:val="20"/>
            <w:szCs w:val="24"/>
          </w:rPr>
          <w:t>AA-CP-04-CF04</w:t>
        </w:r>
      </w:hyperlink>
      <w:r w:rsidR="00F04576" w:rsidRPr="005606CE">
        <w:rPr>
          <w:sz w:val="20"/>
          <w:szCs w:val="24"/>
        </w:rPr>
        <w:t xml:space="preserve"> (1.2 </w:t>
      </w:r>
      <w:r w:rsidR="00F04576" w:rsidRPr="005606CE">
        <w:rPr>
          <w:rFonts w:hint="eastAsia"/>
          <w:sz w:val="20"/>
        </w:rPr>
        <w:t>版</w:t>
      </w:r>
      <w:r w:rsidR="00F04576" w:rsidRPr="005606CE">
        <w:rPr>
          <w:sz w:val="20"/>
        </w:rPr>
        <w:t>)</w:t>
      </w:r>
      <w:r w:rsidR="00F04576" w:rsidRPr="005606CE">
        <w:rPr>
          <w:rFonts w:hint="eastAsia"/>
          <w:sz w:val="20"/>
        </w:rPr>
        <w:t>／</w:t>
      </w:r>
      <w:r w:rsidR="00F04576" w:rsidRPr="005606CE">
        <w:rPr>
          <w:sz w:val="20"/>
        </w:rPr>
        <w:t>101.11.15</w:t>
      </w:r>
      <w:r w:rsidR="00F04576" w:rsidRPr="005606CE">
        <w:rPr>
          <w:rFonts w:hint="eastAsia"/>
          <w:sz w:val="20"/>
          <w:szCs w:val="24"/>
        </w:rPr>
        <w:t>修訂</w:t>
      </w:r>
    </w:p>
    <w:p w:rsidR="00F04576" w:rsidRPr="005606CE" w:rsidRDefault="00F04576" w:rsidP="00F04576">
      <w:pPr>
        <w:widowControl/>
        <w:adjustRightInd/>
        <w:spacing w:line="240" w:lineRule="auto"/>
        <w:textAlignment w:val="auto"/>
        <w:rPr>
          <w:rFonts w:eastAsia="標楷體"/>
          <w:b/>
          <w:sz w:val="28"/>
          <w:szCs w:val="24"/>
        </w:rPr>
      </w:pPr>
      <w:r w:rsidRPr="005606CE">
        <w:rPr>
          <w:rFonts w:eastAsia="標楷體"/>
          <w:b/>
          <w:sz w:val="28"/>
          <w:szCs w:val="24"/>
        </w:rPr>
        <w:br w:type="page"/>
      </w:r>
    </w:p>
    <w:p w:rsidR="00F04576" w:rsidRPr="005606CE" w:rsidRDefault="00F04576" w:rsidP="00F04576">
      <w:pPr>
        <w:widowControl/>
        <w:adjustRightInd/>
        <w:snapToGrid w:val="0"/>
        <w:spacing w:line="240" w:lineRule="auto"/>
        <w:ind w:left="5948" w:rightChars="20" w:right="48" w:hanging="5948"/>
        <w:jc w:val="center"/>
        <w:textAlignment w:val="auto"/>
        <w:rPr>
          <w:rFonts w:eastAsia="標楷體"/>
          <w:b/>
          <w:sz w:val="28"/>
          <w:szCs w:val="24"/>
        </w:rPr>
      </w:pPr>
      <w:r w:rsidRPr="005606CE">
        <w:rPr>
          <w:rFonts w:eastAsia="標楷體" w:hint="eastAsia"/>
          <w:b/>
          <w:sz w:val="28"/>
          <w:szCs w:val="24"/>
        </w:rPr>
        <w:lastRenderedPageBreak/>
        <w:t>元智大學　化學工程與材料科學</w:t>
      </w:r>
      <w:proofErr w:type="gramStart"/>
      <w:r w:rsidRPr="005606CE">
        <w:rPr>
          <w:rFonts w:eastAsia="標楷體" w:hint="eastAsia"/>
          <w:b/>
          <w:sz w:val="28"/>
          <w:szCs w:val="24"/>
        </w:rPr>
        <w:t>學</w:t>
      </w:r>
      <w:proofErr w:type="gramEnd"/>
      <w:r w:rsidRPr="005606CE">
        <w:rPr>
          <w:rFonts w:eastAsia="標楷體" w:hint="eastAsia"/>
          <w:b/>
          <w:sz w:val="28"/>
          <w:szCs w:val="24"/>
        </w:rPr>
        <w:t>系博士班</w:t>
      </w:r>
      <w:r w:rsidRPr="005606CE">
        <w:rPr>
          <w:rFonts w:eastAsia="標楷體"/>
          <w:b/>
          <w:sz w:val="28"/>
          <w:szCs w:val="24"/>
        </w:rPr>
        <w:t xml:space="preserve"> </w:t>
      </w:r>
      <w:r w:rsidRPr="005606CE">
        <w:rPr>
          <w:rFonts w:eastAsia="標楷體" w:hint="eastAsia"/>
          <w:b/>
          <w:sz w:val="28"/>
          <w:szCs w:val="24"/>
        </w:rPr>
        <w:t>選修科目表</w:t>
      </w:r>
    </w:p>
    <w:p w:rsidR="00F04576" w:rsidRPr="005606CE" w:rsidRDefault="00F04576" w:rsidP="00F04576">
      <w:pPr>
        <w:widowControl/>
        <w:adjustRightInd/>
        <w:snapToGrid w:val="0"/>
        <w:spacing w:after="60" w:line="240" w:lineRule="auto"/>
        <w:jc w:val="center"/>
        <w:textAlignment w:val="auto"/>
        <w:rPr>
          <w:rFonts w:eastAsia="標楷體"/>
          <w:b/>
          <w:szCs w:val="24"/>
        </w:rPr>
      </w:pPr>
      <w:r w:rsidRPr="005606CE">
        <w:rPr>
          <w:rFonts w:eastAsia="標楷體" w:hint="eastAsia"/>
          <w:b/>
          <w:szCs w:val="24"/>
        </w:rPr>
        <w:t>（</w:t>
      </w:r>
      <w:r w:rsidRPr="005606CE">
        <w:rPr>
          <w:rFonts w:eastAsia="標楷體"/>
          <w:b/>
          <w:szCs w:val="24"/>
        </w:rPr>
        <w:t>1</w:t>
      </w:r>
      <w:r>
        <w:rPr>
          <w:rFonts w:eastAsia="標楷體" w:hint="eastAsia"/>
          <w:b/>
          <w:szCs w:val="24"/>
        </w:rPr>
        <w:t>11</w:t>
      </w:r>
      <w:r w:rsidRPr="005606CE">
        <w:rPr>
          <w:rFonts w:eastAsia="標楷體" w:hint="eastAsia"/>
          <w:b/>
          <w:szCs w:val="24"/>
        </w:rPr>
        <w:t>學年度入學新生適用）</w:t>
      </w:r>
    </w:p>
    <w:p w:rsidR="00F04576" w:rsidRPr="005606CE" w:rsidRDefault="00F04576" w:rsidP="00F04576">
      <w:pPr>
        <w:widowControl/>
        <w:adjustRightInd/>
        <w:snapToGrid w:val="0"/>
        <w:spacing w:line="240" w:lineRule="auto"/>
        <w:jc w:val="center"/>
        <w:textAlignment w:val="auto"/>
        <w:rPr>
          <w:rFonts w:eastAsia="標楷體"/>
          <w:b/>
          <w:bCs/>
          <w:sz w:val="18"/>
          <w:szCs w:val="18"/>
        </w:rPr>
      </w:pPr>
      <w:r w:rsidRPr="005606CE">
        <w:rPr>
          <w:rFonts w:eastAsia="標楷體"/>
          <w:b/>
          <w:bCs/>
          <w:sz w:val="18"/>
          <w:szCs w:val="18"/>
        </w:rPr>
        <w:t xml:space="preserve">List of Elective Courses for the Doctoral Program </w:t>
      </w:r>
    </w:p>
    <w:p w:rsidR="00F04576" w:rsidRPr="005606CE" w:rsidRDefault="00F04576" w:rsidP="00F04576">
      <w:pPr>
        <w:widowControl/>
        <w:adjustRightInd/>
        <w:snapToGrid w:val="0"/>
        <w:spacing w:line="240" w:lineRule="auto"/>
        <w:jc w:val="center"/>
        <w:textAlignment w:val="auto"/>
        <w:rPr>
          <w:rFonts w:eastAsia="標楷體"/>
          <w:b/>
          <w:bCs/>
          <w:sz w:val="18"/>
          <w:szCs w:val="18"/>
        </w:rPr>
      </w:pPr>
      <w:r w:rsidRPr="005606CE">
        <w:rPr>
          <w:rFonts w:eastAsia="標楷體"/>
          <w:b/>
          <w:bCs/>
          <w:sz w:val="18"/>
          <w:szCs w:val="18"/>
        </w:rPr>
        <w:t>Department of Chemical Engineering and Materials Science, Yuan Ze University</w:t>
      </w:r>
    </w:p>
    <w:p w:rsidR="00F04576" w:rsidRDefault="00F04576" w:rsidP="00F04576">
      <w:pPr>
        <w:widowControl/>
        <w:adjustRightInd/>
        <w:snapToGrid w:val="0"/>
        <w:spacing w:line="240" w:lineRule="auto"/>
        <w:jc w:val="center"/>
        <w:textAlignment w:val="auto"/>
        <w:rPr>
          <w:rFonts w:eastAsia="標楷體"/>
          <w:b/>
          <w:sz w:val="18"/>
          <w:szCs w:val="18"/>
        </w:rPr>
      </w:pPr>
      <w:r w:rsidRPr="005606CE">
        <w:rPr>
          <w:rFonts w:eastAsia="標楷體"/>
          <w:b/>
          <w:bCs/>
          <w:sz w:val="18"/>
          <w:szCs w:val="18"/>
        </w:rPr>
        <w:t>(</w:t>
      </w:r>
      <w:r w:rsidRPr="005606CE">
        <w:rPr>
          <w:rFonts w:eastAsia="標楷體"/>
          <w:b/>
          <w:sz w:val="18"/>
          <w:szCs w:val="18"/>
        </w:rPr>
        <w:t>Applicable to Students Admitted in Academic Year of 202</w:t>
      </w:r>
      <w:r>
        <w:rPr>
          <w:rFonts w:eastAsia="標楷體" w:hint="eastAsia"/>
          <w:b/>
          <w:sz w:val="18"/>
          <w:szCs w:val="18"/>
        </w:rPr>
        <w:t>2</w:t>
      </w:r>
      <w:r w:rsidRPr="005606CE">
        <w:rPr>
          <w:rFonts w:eastAsia="標楷體"/>
          <w:b/>
          <w:sz w:val="18"/>
          <w:szCs w:val="18"/>
        </w:rPr>
        <w:t>)</w:t>
      </w:r>
    </w:p>
    <w:tbl>
      <w:tblPr>
        <w:tblW w:w="955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16"/>
        <w:gridCol w:w="2083"/>
        <w:gridCol w:w="2084"/>
        <w:gridCol w:w="2083"/>
        <w:gridCol w:w="2082"/>
        <w:gridCol w:w="7"/>
      </w:tblGrid>
      <w:tr w:rsidR="00F04576" w:rsidTr="00D66002">
        <w:trPr>
          <w:jc w:val="center"/>
        </w:trPr>
        <w:tc>
          <w:tcPr>
            <w:tcW w:w="1216" w:type="dxa"/>
            <w:vMerge w:val="restart"/>
            <w:tcBorders>
              <w:top w:val="double" w:sz="4" w:space="0" w:color="auto"/>
              <w:left w:val="double" w:sz="4" w:space="0" w:color="auto"/>
              <w:bottom w:val="double" w:sz="4" w:space="0" w:color="auto"/>
              <w:right w:val="single" w:sz="2" w:space="0" w:color="auto"/>
            </w:tcBorders>
            <w:hideMark/>
          </w:tcPr>
          <w:p w:rsidR="00F04576" w:rsidRDefault="00F04576" w:rsidP="00D66002">
            <w:pPr>
              <w:snapToGrid w:val="0"/>
              <w:spacing w:line="240" w:lineRule="auto"/>
              <w:jc w:val="right"/>
              <w:rPr>
                <w:rFonts w:eastAsia="標楷體"/>
                <w:kern w:val="2"/>
                <w:sz w:val="16"/>
                <w:szCs w:val="16"/>
              </w:rPr>
            </w:pPr>
            <w:r>
              <w:rPr>
                <w:rFonts w:eastAsia="標楷體" w:hint="eastAsia"/>
                <w:kern w:val="2"/>
                <w:sz w:val="16"/>
                <w:szCs w:val="16"/>
              </w:rPr>
              <w:t>學年、學期</w:t>
            </w:r>
          </w:p>
          <w:p w:rsidR="00F04576" w:rsidRDefault="00F04576" w:rsidP="00D66002">
            <w:pPr>
              <w:snapToGrid w:val="0"/>
              <w:spacing w:line="240" w:lineRule="auto"/>
              <w:jc w:val="right"/>
              <w:rPr>
                <w:rFonts w:eastAsia="標楷體"/>
                <w:kern w:val="2"/>
                <w:sz w:val="16"/>
                <w:szCs w:val="16"/>
              </w:rPr>
            </w:pPr>
            <w:r>
              <w:rPr>
                <w:rFonts w:eastAsia="標楷體"/>
                <w:kern w:val="2"/>
                <w:sz w:val="16"/>
                <w:szCs w:val="16"/>
              </w:rPr>
              <w:t>Year/ Semester</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科目</w:t>
            </w:r>
            <w:r>
              <w:rPr>
                <w:rFonts w:eastAsia="標楷體"/>
                <w:kern w:val="2"/>
                <w:sz w:val="16"/>
                <w:szCs w:val="16"/>
              </w:rPr>
              <w:t>Course</w:t>
            </w:r>
          </w:p>
          <w:p w:rsidR="00F04576" w:rsidRDefault="00F04576" w:rsidP="00D66002">
            <w:pPr>
              <w:snapToGrid w:val="0"/>
              <w:spacing w:line="240" w:lineRule="auto"/>
              <w:ind w:leftChars="-11" w:left="-26" w:firstLineChars="1" w:firstLine="2"/>
              <w:rPr>
                <w:rFonts w:eastAsia="標楷體"/>
                <w:kern w:val="2"/>
                <w:sz w:val="16"/>
                <w:szCs w:val="16"/>
              </w:rPr>
            </w:pPr>
            <w:r>
              <w:rPr>
                <w:rFonts w:eastAsia="標楷體" w:hint="eastAsia"/>
                <w:kern w:val="2"/>
                <w:sz w:val="16"/>
                <w:szCs w:val="16"/>
              </w:rPr>
              <w:t>選修領域</w:t>
            </w:r>
          </w:p>
          <w:p w:rsidR="00F04576" w:rsidRDefault="00F04576" w:rsidP="00D66002">
            <w:pPr>
              <w:snapToGrid w:val="0"/>
              <w:spacing w:line="240" w:lineRule="auto"/>
              <w:ind w:leftChars="-11" w:left="-26" w:firstLineChars="1" w:firstLine="2"/>
              <w:rPr>
                <w:rFonts w:eastAsia="標楷體"/>
                <w:kern w:val="2"/>
                <w:sz w:val="16"/>
                <w:szCs w:val="16"/>
              </w:rPr>
            </w:pPr>
            <w:r>
              <w:rPr>
                <w:rFonts w:eastAsia="標楷體"/>
                <w:kern w:val="2"/>
                <w:sz w:val="16"/>
                <w:szCs w:val="16"/>
              </w:rPr>
              <w:t>Options</w:t>
            </w:r>
          </w:p>
        </w:tc>
        <w:tc>
          <w:tcPr>
            <w:tcW w:w="4167" w:type="dxa"/>
            <w:gridSpan w:val="2"/>
            <w:tcBorders>
              <w:top w:val="double" w:sz="4" w:space="0" w:color="auto"/>
              <w:left w:val="single" w:sz="2" w:space="0" w:color="auto"/>
              <w:bottom w:val="single" w:sz="2"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第一學年</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1</w:t>
            </w:r>
            <w:r>
              <w:rPr>
                <w:rFonts w:eastAsia="標楷體"/>
                <w:kern w:val="2"/>
                <w:sz w:val="16"/>
                <w:szCs w:val="16"/>
                <w:vertAlign w:val="superscript"/>
              </w:rPr>
              <w:t>st</w:t>
            </w:r>
            <w:r>
              <w:rPr>
                <w:rFonts w:eastAsia="標楷體"/>
                <w:kern w:val="2"/>
                <w:sz w:val="16"/>
                <w:szCs w:val="16"/>
              </w:rPr>
              <w:t xml:space="preserve"> Year</w:t>
            </w:r>
          </w:p>
        </w:tc>
        <w:tc>
          <w:tcPr>
            <w:tcW w:w="4172" w:type="dxa"/>
            <w:gridSpan w:val="3"/>
            <w:tcBorders>
              <w:top w:val="double" w:sz="4" w:space="0" w:color="auto"/>
              <w:left w:val="single" w:sz="12" w:space="0" w:color="auto"/>
              <w:bottom w:val="single" w:sz="2"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第二學年</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2</w:t>
            </w:r>
            <w:r>
              <w:rPr>
                <w:rFonts w:eastAsia="標楷體"/>
                <w:kern w:val="2"/>
                <w:sz w:val="16"/>
                <w:szCs w:val="16"/>
                <w:vertAlign w:val="superscript"/>
              </w:rPr>
              <w:t>nd</w:t>
            </w:r>
            <w:r>
              <w:rPr>
                <w:rFonts w:eastAsia="標楷體"/>
                <w:kern w:val="2"/>
                <w:sz w:val="16"/>
                <w:szCs w:val="16"/>
              </w:rPr>
              <w:t xml:space="preserve"> Year</w:t>
            </w:r>
          </w:p>
        </w:tc>
      </w:tr>
      <w:tr w:rsidR="00F04576" w:rsidTr="00D66002">
        <w:trPr>
          <w:gridAfter w:val="1"/>
          <w:wAfter w:w="7" w:type="dxa"/>
          <w:jc w:val="center"/>
        </w:trPr>
        <w:tc>
          <w:tcPr>
            <w:tcW w:w="1216" w:type="dxa"/>
            <w:vMerge/>
            <w:tcBorders>
              <w:top w:val="double" w:sz="4" w:space="0" w:color="auto"/>
              <w:left w:val="double" w:sz="4" w:space="0" w:color="auto"/>
              <w:bottom w:val="double" w:sz="4"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上學期</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Fall Semester</w:t>
            </w:r>
          </w:p>
        </w:tc>
        <w:tc>
          <w:tcPr>
            <w:tcW w:w="2084" w:type="dxa"/>
            <w:tcBorders>
              <w:top w:val="single" w:sz="2" w:space="0" w:color="auto"/>
              <w:left w:val="single" w:sz="2" w:space="0" w:color="auto"/>
              <w:bottom w:val="single" w:sz="2" w:space="0" w:color="auto"/>
              <w:right w:val="single" w:sz="12" w:space="0" w:color="auto"/>
            </w:tcBorders>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下學期</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Spring Semester</w:t>
            </w:r>
          </w:p>
        </w:tc>
        <w:tc>
          <w:tcPr>
            <w:tcW w:w="2083" w:type="dxa"/>
            <w:tcBorders>
              <w:top w:val="single" w:sz="2" w:space="0" w:color="auto"/>
              <w:left w:val="single" w:sz="12" w:space="0" w:color="auto"/>
              <w:bottom w:val="single" w:sz="2" w:space="0" w:color="auto"/>
              <w:right w:val="single" w:sz="2" w:space="0" w:color="auto"/>
            </w:tcBorders>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上學期</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Fall Semester</w:t>
            </w:r>
          </w:p>
        </w:tc>
        <w:tc>
          <w:tcPr>
            <w:tcW w:w="2082" w:type="dxa"/>
            <w:tcBorders>
              <w:top w:val="single" w:sz="2" w:space="0" w:color="auto"/>
              <w:left w:val="single" w:sz="2" w:space="0" w:color="auto"/>
              <w:bottom w:val="nil"/>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下學期</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Spring Semester</w:t>
            </w:r>
          </w:p>
        </w:tc>
      </w:tr>
      <w:tr w:rsidR="00F04576" w:rsidTr="00D66002">
        <w:trPr>
          <w:jc w:val="center"/>
        </w:trPr>
        <w:tc>
          <w:tcPr>
            <w:tcW w:w="1216" w:type="dxa"/>
            <w:tcBorders>
              <w:top w:val="double" w:sz="4" w:space="0" w:color="auto"/>
              <w:left w:val="double" w:sz="4" w:space="0" w:color="auto"/>
              <w:bottom w:val="single" w:sz="2" w:space="0" w:color="auto"/>
              <w:right w:val="single" w:sz="2" w:space="0" w:color="auto"/>
            </w:tcBorders>
            <w:shd w:val="clear" w:color="auto" w:fill="D9D9D9"/>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核心科目</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Core course</w:t>
            </w:r>
          </w:p>
        </w:tc>
        <w:tc>
          <w:tcPr>
            <w:tcW w:w="2083" w:type="dxa"/>
            <w:tcBorders>
              <w:top w:val="double" w:sz="4" w:space="0" w:color="auto"/>
              <w:left w:val="single" w:sz="2" w:space="0" w:color="auto"/>
              <w:bottom w:val="single" w:sz="2" w:space="0" w:color="auto"/>
              <w:right w:val="single" w:sz="2" w:space="0" w:color="auto"/>
            </w:tcBorders>
            <w:shd w:val="clear" w:color="auto" w:fill="D9D9D9"/>
            <w:vAlign w:val="center"/>
            <w:hideMark/>
          </w:tcPr>
          <w:p w:rsidR="00F04576" w:rsidRDefault="00F04576" w:rsidP="00D66002">
            <w:pPr>
              <w:snapToGrid w:val="0"/>
              <w:spacing w:line="240" w:lineRule="auto"/>
              <w:jc w:val="center"/>
              <w:rPr>
                <w:rFonts w:eastAsia="標楷體"/>
                <w:kern w:val="2"/>
                <w:sz w:val="16"/>
                <w:szCs w:val="16"/>
              </w:rPr>
            </w:pPr>
            <w:r>
              <w:rPr>
                <w:rFonts w:eastAsia="標楷體" w:hint="eastAsia"/>
                <w:kern w:val="2"/>
                <w:sz w:val="16"/>
                <w:szCs w:val="16"/>
              </w:rPr>
              <w:t>科技英文</w:t>
            </w:r>
          </w:p>
          <w:p w:rsidR="00F04576" w:rsidRDefault="00F04576" w:rsidP="00D66002">
            <w:pPr>
              <w:snapToGrid w:val="0"/>
              <w:spacing w:line="240" w:lineRule="auto"/>
              <w:jc w:val="center"/>
              <w:rPr>
                <w:rFonts w:eastAsia="標楷體"/>
                <w:kern w:val="2"/>
                <w:sz w:val="16"/>
                <w:szCs w:val="16"/>
              </w:rPr>
            </w:pPr>
            <w:r>
              <w:rPr>
                <w:rFonts w:eastAsia="標楷體"/>
                <w:kern w:val="2"/>
                <w:sz w:val="16"/>
                <w:szCs w:val="16"/>
              </w:rPr>
              <w:t>Technical Writing</w:t>
            </w:r>
          </w:p>
          <w:p w:rsidR="00F04576" w:rsidRDefault="00F04576" w:rsidP="00D66002">
            <w:pPr>
              <w:snapToGrid w:val="0"/>
              <w:spacing w:line="240" w:lineRule="auto"/>
              <w:jc w:val="center"/>
              <w:rPr>
                <w:rFonts w:eastAsia="標楷體"/>
                <w:kern w:val="2"/>
                <w:sz w:val="16"/>
                <w:szCs w:val="16"/>
              </w:rPr>
            </w:pPr>
            <w:r>
              <w:rPr>
                <w:rFonts w:eastAsia="標楷體"/>
                <w:kern w:val="2"/>
                <w:sz w:val="16"/>
                <w:szCs w:val="16"/>
              </w:rPr>
              <w:t>CH502 (3)</w:t>
            </w:r>
          </w:p>
        </w:tc>
        <w:tc>
          <w:tcPr>
            <w:tcW w:w="2084" w:type="dxa"/>
            <w:tcBorders>
              <w:top w:val="double" w:sz="4" w:space="0" w:color="auto"/>
              <w:left w:val="single" w:sz="2" w:space="0" w:color="auto"/>
              <w:bottom w:val="single" w:sz="2" w:space="0" w:color="auto"/>
              <w:right w:val="single" w:sz="12"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c>
          <w:tcPr>
            <w:tcW w:w="2083" w:type="dxa"/>
            <w:tcBorders>
              <w:top w:val="double" w:sz="4" w:space="0" w:color="auto"/>
              <w:left w:val="single" w:sz="12" w:space="0" w:color="auto"/>
              <w:bottom w:val="single" w:sz="2" w:space="0" w:color="auto"/>
              <w:right w:val="single" w:sz="2" w:space="0" w:color="auto"/>
            </w:tcBorders>
            <w:vAlign w:val="center"/>
          </w:tcPr>
          <w:p w:rsidR="00F04576" w:rsidRDefault="00F04576" w:rsidP="00D66002">
            <w:pPr>
              <w:snapToGrid w:val="0"/>
              <w:spacing w:line="240" w:lineRule="auto"/>
              <w:jc w:val="center"/>
              <w:rPr>
                <w:rFonts w:eastAsia="標楷體"/>
                <w:kern w:val="2"/>
                <w:sz w:val="16"/>
                <w:szCs w:val="16"/>
              </w:rPr>
            </w:pPr>
          </w:p>
        </w:tc>
        <w:tc>
          <w:tcPr>
            <w:tcW w:w="2089" w:type="dxa"/>
            <w:gridSpan w:val="2"/>
            <w:tcBorders>
              <w:top w:val="double" w:sz="4" w:space="0" w:color="auto"/>
              <w:left w:val="single" w:sz="2" w:space="0" w:color="auto"/>
              <w:bottom w:val="single" w:sz="2" w:space="0" w:color="auto"/>
              <w:right w:val="double" w:sz="4" w:space="0" w:color="auto"/>
            </w:tcBorders>
            <w:vAlign w:val="center"/>
          </w:tcPr>
          <w:p w:rsidR="00F04576" w:rsidRDefault="00F04576" w:rsidP="00D66002">
            <w:pPr>
              <w:snapToGrid w:val="0"/>
              <w:spacing w:line="240" w:lineRule="auto"/>
              <w:jc w:val="center"/>
              <w:rPr>
                <w:rFonts w:eastAsia="標楷體"/>
                <w:kern w:val="2"/>
                <w:sz w:val="16"/>
                <w:szCs w:val="16"/>
              </w:rPr>
            </w:pPr>
          </w:p>
        </w:tc>
      </w:tr>
      <w:tr w:rsidR="00F04576" w:rsidTr="00D66002">
        <w:trPr>
          <w:trHeight w:val="187"/>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c>
          <w:tcPr>
            <w:tcW w:w="2083" w:type="dxa"/>
            <w:tcBorders>
              <w:top w:val="double" w:sz="4" w:space="0" w:color="auto"/>
              <w:left w:val="single" w:sz="2" w:space="0" w:color="auto"/>
              <w:bottom w:val="single" w:sz="8" w:space="0" w:color="auto"/>
              <w:right w:val="single" w:sz="2" w:space="0" w:color="auto"/>
            </w:tcBorders>
            <w:vAlign w:val="center"/>
            <w:hideMark/>
          </w:tcPr>
          <w:p w:rsidR="00F04576" w:rsidRDefault="00F04576" w:rsidP="00D66002">
            <w:pPr>
              <w:snapToGrid w:val="0"/>
              <w:spacing w:line="240" w:lineRule="auto"/>
              <w:jc w:val="center"/>
              <w:rPr>
                <w:rFonts w:eastAsia="標楷體"/>
                <w:kern w:val="2"/>
                <w:sz w:val="16"/>
                <w:szCs w:val="16"/>
              </w:rPr>
            </w:pPr>
            <w:r>
              <w:rPr>
                <w:rFonts w:eastAsia="標楷體" w:hint="eastAsia"/>
                <w:kern w:val="2"/>
                <w:sz w:val="16"/>
                <w:szCs w:val="16"/>
              </w:rPr>
              <w:t>科技論文寫作</w:t>
            </w:r>
          </w:p>
          <w:p w:rsidR="00F04576" w:rsidRDefault="00F04576" w:rsidP="00D66002">
            <w:pPr>
              <w:snapToGrid w:val="0"/>
              <w:spacing w:line="240" w:lineRule="auto"/>
              <w:jc w:val="center"/>
              <w:rPr>
                <w:rFonts w:eastAsia="標楷體"/>
                <w:kern w:val="2"/>
                <w:sz w:val="16"/>
                <w:szCs w:val="16"/>
              </w:rPr>
            </w:pPr>
            <w:r>
              <w:rPr>
                <w:rFonts w:eastAsia="標楷體"/>
                <w:kern w:val="2"/>
                <w:sz w:val="16"/>
                <w:szCs w:val="16"/>
              </w:rPr>
              <w:t>Methods of Research and Thesis Writing CH570 (3)</w:t>
            </w:r>
          </w:p>
        </w:tc>
        <w:tc>
          <w:tcPr>
            <w:tcW w:w="2084" w:type="dxa"/>
            <w:vMerge w:val="restart"/>
            <w:tcBorders>
              <w:top w:val="double" w:sz="4" w:space="0" w:color="auto"/>
              <w:left w:val="single" w:sz="2" w:space="0" w:color="auto"/>
              <w:bottom w:val="single" w:sz="4" w:space="0" w:color="auto"/>
              <w:right w:val="single" w:sz="12" w:space="0" w:color="auto"/>
            </w:tcBorders>
            <w:vAlign w:val="center"/>
            <w:hideMark/>
          </w:tcPr>
          <w:p w:rsidR="00F04576" w:rsidRDefault="00F04576" w:rsidP="00D66002">
            <w:pPr>
              <w:snapToGrid w:val="0"/>
              <w:spacing w:line="240" w:lineRule="auto"/>
              <w:jc w:val="center"/>
              <w:rPr>
                <w:rFonts w:eastAsia="標楷體"/>
                <w:kern w:val="2"/>
                <w:sz w:val="16"/>
                <w:szCs w:val="16"/>
              </w:rPr>
            </w:pPr>
            <w:r>
              <w:rPr>
                <w:rFonts w:eastAsia="標楷體" w:hint="eastAsia"/>
                <w:kern w:val="2"/>
                <w:sz w:val="16"/>
                <w:szCs w:val="16"/>
              </w:rPr>
              <w:t>統計實驗設計與應用</w:t>
            </w:r>
          </w:p>
          <w:p w:rsidR="00F04576" w:rsidRDefault="00F04576" w:rsidP="00D66002">
            <w:pPr>
              <w:snapToGrid w:val="0"/>
              <w:spacing w:line="240" w:lineRule="auto"/>
              <w:ind w:leftChars="-11" w:left="-26" w:firstLineChars="1" w:firstLine="2"/>
              <w:jc w:val="center"/>
              <w:rPr>
                <w:rFonts w:eastAsia="標楷體"/>
                <w:kern w:val="2"/>
                <w:sz w:val="22"/>
                <w:szCs w:val="22"/>
              </w:rPr>
            </w:pPr>
            <w:r>
              <w:rPr>
                <w:rFonts w:eastAsia="標楷體"/>
                <w:kern w:val="2"/>
                <w:sz w:val="16"/>
                <w:szCs w:val="16"/>
              </w:rPr>
              <w:t>Statistical Experimental Design and Application EG501 (3)</w:t>
            </w:r>
          </w:p>
        </w:tc>
        <w:tc>
          <w:tcPr>
            <w:tcW w:w="2083" w:type="dxa"/>
            <w:vMerge w:val="restart"/>
            <w:tcBorders>
              <w:top w:val="double" w:sz="4" w:space="0" w:color="auto"/>
              <w:left w:val="single" w:sz="12" w:space="0" w:color="auto"/>
              <w:bottom w:val="single" w:sz="4"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可靠度工程</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Reliability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IE566 (3)</w:t>
            </w:r>
          </w:p>
        </w:tc>
        <w:tc>
          <w:tcPr>
            <w:tcW w:w="2089" w:type="dxa"/>
            <w:gridSpan w:val="2"/>
            <w:vMerge w:val="restart"/>
            <w:tcBorders>
              <w:top w:val="double" w:sz="4" w:space="0" w:color="auto"/>
              <w:left w:val="single" w:sz="2" w:space="0" w:color="auto"/>
              <w:bottom w:val="single" w:sz="4" w:space="0" w:color="auto"/>
              <w:right w:val="double" w:sz="4" w:space="0" w:color="auto"/>
            </w:tcBorders>
            <w:vAlign w:val="center"/>
            <w:hideMark/>
          </w:tcPr>
          <w:p w:rsidR="00F04576" w:rsidRDefault="00F04576" w:rsidP="00D66002">
            <w:pPr>
              <w:snapToGrid w:val="0"/>
              <w:spacing w:line="240" w:lineRule="auto"/>
              <w:jc w:val="center"/>
              <w:rPr>
                <w:rFonts w:eastAsia="標楷體"/>
                <w:kern w:val="2"/>
                <w:sz w:val="16"/>
                <w:szCs w:val="16"/>
              </w:rPr>
            </w:pPr>
            <w:r>
              <w:rPr>
                <w:rFonts w:eastAsia="標楷體" w:hint="eastAsia"/>
                <w:kern w:val="2"/>
                <w:sz w:val="16"/>
                <w:szCs w:val="16"/>
              </w:rPr>
              <w:t>智慧財產權</w:t>
            </w:r>
          </w:p>
          <w:p w:rsidR="00F04576" w:rsidRDefault="00F04576" w:rsidP="00D66002">
            <w:pPr>
              <w:snapToGrid w:val="0"/>
              <w:spacing w:line="240" w:lineRule="auto"/>
              <w:jc w:val="center"/>
              <w:rPr>
                <w:rFonts w:eastAsia="標楷體"/>
                <w:kern w:val="2"/>
                <w:sz w:val="16"/>
                <w:szCs w:val="16"/>
              </w:rPr>
            </w:pPr>
            <w:r>
              <w:rPr>
                <w:rFonts w:eastAsia="標楷體"/>
                <w:kern w:val="2"/>
                <w:sz w:val="16"/>
                <w:szCs w:val="16"/>
              </w:rPr>
              <w:t>Copyright Protection</w:t>
            </w:r>
          </w:p>
          <w:p w:rsidR="00F04576" w:rsidRDefault="00F04576" w:rsidP="00D66002">
            <w:pPr>
              <w:snapToGrid w:val="0"/>
              <w:spacing w:line="240" w:lineRule="auto"/>
              <w:jc w:val="center"/>
              <w:rPr>
                <w:rFonts w:eastAsia="標楷體"/>
                <w:kern w:val="2"/>
                <w:sz w:val="16"/>
                <w:szCs w:val="16"/>
              </w:rPr>
            </w:pPr>
            <w:r>
              <w:rPr>
                <w:rFonts w:eastAsia="標楷體"/>
                <w:kern w:val="2"/>
                <w:sz w:val="16"/>
                <w:szCs w:val="16"/>
              </w:rPr>
              <w:t>CH801 (3)</w:t>
            </w:r>
          </w:p>
        </w:tc>
      </w:tr>
      <w:tr w:rsidR="00F04576" w:rsidTr="00D66002">
        <w:trPr>
          <w:trHeight w:val="376"/>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8" w:space="0" w:color="auto"/>
              <w:left w:val="single" w:sz="2" w:space="0" w:color="auto"/>
              <w:bottom w:val="single" w:sz="4" w:space="0" w:color="auto"/>
              <w:right w:val="single" w:sz="2" w:space="0" w:color="auto"/>
            </w:tcBorders>
            <w:vAlign w:val="center"/>
            <w:hideMark/>
          </w:tcPr>
          <w:p w:rsidR="00F04576" w:rsidRDefault="00F04576" w:rsidP="00D66002">
            <w:pPr>
              <w:snapToGrid w:val="0"/>
              <w:spacing w:line="240" w:lineRule="auto"/>
              <w:jc w:val="center"/>
              <w:rPr>
                <w:rFonts w:eastAsia="標楷體"/>
                <w:kern w:val="2"/>
                <w:sz w:val="16"/>
                <w:szCs w:val="16"/>
              </w:rPr>
            </w:pPr>
            <w:r>
              <w:rPr>
                <w:rFonts w:eastAsia="標楷體" w:hint="eastAsia"/>
                <w:kern w:val="2"/>
                <w:sz w:val="16"/>
                <w:szCs w:val="16"/>
              </w:rPr>
              <w:t>高等品質管制</w:t>
            </w:r>
            <w:r>
              <w:rPr>
                <w:rFonts w:eastAsia="標楷體"/>
                <w:kern w:val="2"/>
                <w:sz w:val="16"/>
                <w:szCs w:val="16"/>
              </w:rPr>
              <w:t>Advanced Quality Control IE531 (3)</w:t>
            </w:r>
          </w:p>
        </w:tc>
        <w:tc>
          <w:tcPr>
            <w:tcW w:w="2084" w:type="dxa"/>
            <w:vMerge/>
            <w:tcBorders>
              <w:top w:val="double" w:sz="4" w:space="0" w:color="auto"/>
              <w:left w:val="single" w:sz="2" w:space="0" w:color="auto"/>
              <w:bottom w:val="single" w:sz="4" w:space="0" w:color="auto"/>
              <w:right w:val="single" w:sz="12" w:space="0" w:color="auto"/>
            </w:tcBorders>
            <w:vAlign w:val="center"/>
            <w:hideMark/>
          </w:tcPr>
          <w:p w:rsidR="00F04576" w:rsidRDefault="00F04576" w:rsidP="00D66002">
            <w:pPr>
              <w:snapToGrid w:val="0"/>
              <w:spacing w:line="240" w:lineRule="auto"/>
              <w:rPr>
                <w:rFonts w:eastAsia="標楷體"/>
                <w:kern w:val="2"/>
                <w:sz w:val="22"/>
                <w:szCs w:val="22"/>
              </w:rPr>
            </w:pPr>
          </w:p>
        </w:tc>
        <w:tc>
          <w:tcPr>
            <w:tcW w:w="2083" w:type="dxa"/>
            <w:vMerge/>
            <w:tcBorders>
              <w:top w:val="double" w:sz="4" w:space="0" w:color="auto"/>
              <w:left w:val="single" w:sz="12" w:space="0" w:color="auto"/>
              <w:bottom w:val="single" w:sz="4"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9" w:type="dxa"/>
            <w:gridSpan w:val="2"/>
            <w:vMerge/>
            <w:tcBorders>
              <w:top w:val="double" w:sz="4" w:space="0" w:color="auto"/>
              <w:left w:val="single" w:sz="2" w:space="0" w:color="auto"/>
              <w:bottom w:val="single" w:sz="4" w:space="0" w:color="auto"/>
              <w:right w:val="double" w:sz="4" w:space="0" w:color="auto"/>
            </w:tcBorders>
            <w:vAlign w:val="center"/>
            <w:hideMark/>
          </w:tcPr>
          <w:p w:rsidR="00F04576" w:rsidRDefault="00F04576" w:rsidP="00D66002">
            <w:pPr>
              <w:snapToGrid w:val="0"/>
              <w:spacing w:line="240" w:lineRule="auto"/>
              <w:rPr>
                <w:rFonts w:eastAsia="標楷體"/>
                <w:kern w:val="2"/>
                <w:sz w:val="16"/>
                <w:szCs w:val="16"/>
              </w:rPr>
            </w:pPr>
          </w:p>
        </w:tc>
      </w:tr>
      <w:tr w:rsidR="00F04576" w:rsidTr="00D66002">
        <w:trPr>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高分子材料領域</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Polymer Materials</w:t>
            </w:r>
          </w:p>
        </w:tc>
        <w:tc>
          <w:tcPr>
            <w:tcW w:w="2083" w:type="dxa"/>
            <w:tcBorders>
              <w:top w:val="double" w:sz="4" w:space="0" w:color="auto"/>
              <w:left w:val="single" w:sz="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高分子化學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Polymer Chemistry</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CH509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r>
              <w:rPr>
                <w:rFonts w:eastAsia="標楷體"/>
                <w:kern w:val="2"/>
              </w:rPr>
              <w:t xml:space="preserve"> </w:t>
            </w:r>
            <w:r>
              <w:rPr>
                <w:rFonts w:eastAsia="標楷體"/>
                <w:kern w:val="2"/>
                <w:sz w:val="16"/>
                <w:szCs w:val="16"/>
              </w:rPr>
              <w:t>(</w:t>
            </w:r>
            <w:r>
              <w:rPr>
                <w:rFonts w:hint="eastAsia"/>
                <w:kern w:val="2"/>
                <w:sz w:val="16"/>
                <w:szCs w:val="16"/>
              </w:rPr>
              <w:t>Ⅱ</w:t>
            </w:r>
            <w:r>
              <w:rPr>
                <w:rFonts w:eastAsia="標楷體"/>
                <w:kern w:val="2"/>
                <w:sz w:val="16"/>
                <w:szCs w:val="16"/>
              </w:rPr>
              <w:t>)</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生物高分子特論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Biomacromolecules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CH519 (3)</w:t>
            </w:r>
          </w:p>
        </w:tc>
      </w:tr>
      <w:tr w:rsidR="00F04576"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CH511 (3)</w:t>
            </w:r>
          </w:p>
        </w:tc>
        <w:tc>
          <w:tcPr>
            <w:tcW w:w="2084"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高分子物理</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Polymer Physics</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CH527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平面顯示器材料化學</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Chemistry of Materials for Flat Visual Display</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CH521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表面分析特論</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Surface Analysis</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CH536 (3)</w:t>
            </w:r>
          </w:p>
        </w:tc>
      </w:tr>
      <w:tr w:rsidR="00F04576"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高等儀器分析</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Advanced Instrumental Analysis</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有機半導體材料特論</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Organic Semiconductor Materials CH589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Cs w:val="24"/>
              </w:rPr>
            </w:pPr>
            <w:r>
              <w:rPr>
                <w:rFonts w:eastAsia="標楷體" w:hint="eastAsia"/>
                <w:color w:val="000000" w:themeColor="text1"/>
                <w:kern w:val="2"/>
                <w:sz w:val="16"/>
                <w:szCs w:val="16"/>
              </w:rPr>
              <w:t>材料特性分析</w:t>
            </w:r>
            <w:r>
              <w:rPr>
                <w:rFonts w:eastAsia="標楷體"/>
                <w:color w:val="000000" w:themeColor="text1"/>
                <w:kern w:val="2"/>
                <w:sz w:val="16"/>
                <w:szCs w:val="16"/>
              </w:rPr>
              <w:t xml:space="preserve">Analysis of Materials </w:t>
            </w:r>
            <w:hyperlink r:id="rId5" w:tooltip="http://tw.dictionary.yahoo.com/search?ei=UTF-8&amp;p=property" w:history="1">
              <w:r>
                <w:rPr>
                  <w:rStyle w:val="a3"/>
                  <w:color w:val="000000" w:themeColor="text1"/>
                  <w:kern w:val="2"/>
                  <w:sz w:val="16"/>
                  <w:szCs w:val="16"/>
                </w:rPr>
                <w:t>properties</w:t>
              </w:r>
            </w:hyperlink>
          </w:p>
          <w:p w:rsidR="00F04576" w:rsidRDefault="00F04576" w:rsidP="00D66002">
            <w:pPr>
              <w:snapToGrid w:val="0"/>
              <w:spacing w:line="240" w:lineRule="auto"/>
              <w:jc w:val="center"/>
              <w:rPr>
                <w:rFonts w:eastAsia="標楷體"/>
                <w:color w:val="000000" w:themeColor="text1"/>
                <w:kern w:val="2"/>
                <w:sz w:val="16"/>
                <w:szCs w:val="16"/>
              </w:rPr>
            </w:pPr>
            <w:r>
              <w:rPr>
                <w:rFonts w:eastAsia="標楷體"/>
                <w:color w:val="000000" w:themeColor="text1"/>
                <w:kern w:val="2"/>
                <w:sz w:val="16"/>
                <w:szCs w:val="16"/>
              </w:rPr>
              <w:t>CH620 (3)</w:t>
            </w:r>
          </w:p>
        </w:tc>
      </w:tr>
      <w:tr w:rsidR="00F04576"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高分子熱力學</w:t>
            </w:r>
            <w:r>
              <w:rPr>
                <w:rFonts w:eastAsia="標楷體"/>
                <w:color w:val="000000" w:themeColor="text1"/>
                <w:kern w:val="2"/>
                <w:sz w:val="16"/>
                <w:szCs w:val="16"/>
              </w:rPr>
              <w:t>Polymer Thermodynamics</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CH528 (3)</w:t>
            </w:r>
          </w:p>
        </w:tc>
        <w:tc>
          <w:tcPr>
            <w:tcW w:w="2084" w:type="dxa"/>
            <w:tcBorders>
              <w:top w:val="single" w:sz="2" w:space="0" w:color="auto"/>
              <w:left w:val="single" w:sz="2" w:space="0" w:color="auto"/>
              <w:bottom w:val="single" w:sz="2" w:space="0" w:color="auto"/>
              <w:right w:val="single" w:sz="12" w:space="0" w:color="auto"/>
            </w:tcBorders>
            <w:vAlign w:val="center"/>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tcPr>
          <w:p w:rsidR="00F04576" w:rsidRPr="00776851" w:rsidRDefault="00F04576" w:rsidP="00D66002">
            <w:pPr>
              <w:snapToGrid w:val="0"/>
              <w:spacing w:line="240" w:lineRule="auto"/>
              <w:ind w:leftChars="-11" w:left="-26" w:firstLineChars="1" w:firstLine="2"/>
              <w:jc w:val="center"/>
              <w:rPr>
                <w:rFonts w:eastAsia="標楷體"/>
                <w:b/>
                <w:i/>
                <w:color w:val="000000" w:themeColor="text1"/>
                <w:kern w:val="2"/>
                <w:sz w:val="16"/>
                <w:szCs w:val="16"/>
              </w:rPr>
            </w:pPr>
            <w:r w:rsidRPr="00776851">
              <w:rPr>
                <w:rFonts w:eastAsia="標楷體" w:hint="eastAsia"/>
                <w:b/>
                <w:i/>
                <w:color w:val="000000" w:themeColor="text1"/>
                <w:kern w:val="2"/>
                <w:sz w:val="16"/>
                <w:szCs w:val="16"/>
              </w:rPr>
              <w:t>質子交換膜燃料電池特論</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sidRPr="00776851">
              <w:rPr>
                <w:rFonts w:eastAsia="標楷體"/>
                <w:b/>
                <w:i/>
                <w:color w:val="000000" w:themeColor="text1"/>
                <w:kern w:val="2"/>
                <w:sz w:val="16"/>
                <w:szCs w:val="16"/>
              </w:rPr>
              <w:t>Special Topics on Proton-exchange-membrane Fuel Cells CH566 (3)</w:t>
            </w:r>
          </w:p>
        </w:tc>
        <w:tc>
          <w:tcPr>
            <w:tcW w:w="2082" w:type="dxa"/>
            <w:tcBorders>
              <w:top w:val="single" w:sz="2" w:space="0" w:color="auto"/>
              <w:left w:val="single" w:sz="2" w:space="0" w:color="auto"/>
              <w:bottom w:val="single" w:sz="2" w:space="0" w:color="auto"/>
              <w:right w:val="double" w:sz="4" w:space="0" w:color="auto"/>
            </w:tcBorders>
            <w:vAlign w:val="center"/>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p>
        </w:tc>
      </w:tr>
      <w:tr w:rsidR="00F04576"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proofErr w:type="gramStart"/>
            <w:r>
              <w:rPr>
                <w:rFonts w:eastAsia="標楷體" w:hint="eastAsia"/>
                <w:color w:val="000000" w:themeColor="text1"/>
                <w:kern w:val="2"/>
                <w:sz w:val="16"/>
                <w:szCs w:val="16"/>
              </w:rPr>
              <w:t>藥物制放特</w:t>
            </w:r>
            <w:proofErr w:type="gramEnd"/>
            <w:r>
              <w:rPr>
                <w:rFonts w:eastAsia="標楷體" w:hint="eastAsia"/>
                <w:color w:val="000000" w:themeColor="text1"/>
                <w:kern w:val="2"/>
                <w:sz w:val="16"/>
                <w:szCs w:val="16"/>
              </w:rPr>
              <w:t>論</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Controlled Drug Release</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p>
        </w:tc>
        <w:tc>
          <w:tcPr>
            <w:tcW w:w="2083" w:type="dxa"/>
            <w:tcBorders>
              <w:top w:val="single" w:sz="2" w:space="0" w:color="auto"/>
              <w:left w:val="single" w:sz="12" w:space="0" w:color="auto"/>
              <w:bottom w:val="single" w:sz="2" w:space="0" w:color="auto"/>
              <w:right w:val="single" w:sz="2" w:space="0" w:color="auto"/>
            </w:tcBorders>
            <w:vAlign w:val="center"/>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p>
        </w:tc>
        <w:tc>
          <w:tcPr>
            <w:tcW w:w="2082" w:type="dxa"/>
            <w:tcBorders>
              <w:top w:val="single" w:sz="2" w:space="0" w:color="auto"/>
              <w:left w:val="single" w:sz="2" w:space="0" w:color="auto"/>
              <w:bottom w:val="single" w:sz="2" w:space="0" w:color="auto"/>
              <w:right w:val="double" w:sz="4" w:space="0" w:color="auto"/>
            </w:tcBorders>
            <w:vAlign w:val="center"/>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p>
        </w:tc>
      </w:tr>
      <w:tr w:rsidR="00F04576" w:rsidTr="00D66002">
        <w:trPr>
          <w:jc w:val="center"/>
        </w:trPr>
        <w:tc>
          <w:tcPr>
            <w:tcW w:w="1216" w:type="dxa"/>
            <w:vMerge w:val="restart"/>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生化工程領域</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Biochemical Engineering</w:t>
            </w:r>
          </w:p>
        </w:tc>
        <w:tc>
          <w:tcPr>
            <w:tcW w:w="2083" w:type="dxa"/>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color w:val="000000" w:themeColor="text1"/>
                <w:kern w:val="2"/>
                <w:sz w:val="16"/>
                <w:szCs w:val="16"/>
              </w:rPr>
              <w:t>CH511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高等化工熱力學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Chemical Engineering Thermodynamics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CH514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生物高分子特論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Biomacromolecules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CH519 (3)</w:t>
            </w:r>
          </w:p>
        </w:tc>
      </w:tr>
      <w:tr w:rsidR="00F04576"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r>
              <w:rPr>
                <w:rFonts w:eastAsia="標楷體"/>
                <w:kern w:val="2"/>
              </w:rPr>
              <w:t xml:space="preserve"> </w:t>
            </w:r>
            <w:r>
              <w:rPr>
                <w:rFonts w:eastAsia="標楷體"/>
                <w:kern w:val="2"/>
                <w:sz w:val="16"/>
                <w:szCs w:val="16"/>
              </w:rPr>
              <w:t>(</w:t>
            </w:r>
            <w:r>
              <w:rPr>
                <w:rFonts w:hint="eastAsia"/>
                <w:kern w:val="2"/>
                <w:sz w:val="16"/>
                <w:szCs w:val="16"/>
              </w:rPr>
              <w:t>Ⅱ</w:t>
            </w:r>
            <w:r>
              <w:rPr>
                <w:rFonts w:eastAsia="標楷體"/>
                <w:kern w:val="2"/>
                <w:sz w:val="16"/>
                <w:szCs w:val="16"/>
              </w:rPr>
              <w:t>)</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薄膜分離技術</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Membrane Separations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Technology</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CH520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製藥技術工程</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Pharmaceutical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CH579 (3)</w:t>
            </w:r>
          </w:p>
        </w:tc>
      </w:tr>
      <w:tr w:rsidR="00F04576"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藥物制放特</w:t>
            </w:r>
            <w:proofErr w:type="gramEnd"/>
            <w:r>
              <w:rPr>
                <w:rFonts w:eastAsia="標楷體" w:hint="eastAsia"/>
                <w:kern w:val="2"/>
                <w:sz w:val="16"/>
                <w:szCs w:val="16"/>
              </w:rPr>
              <w:t>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Controlled Drug Release</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分離技術特論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Separations Technology CH534(3)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環境生物技術</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Biotechnology</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CH586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細胞訊息路徑</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Cellular Signal Transduction</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CH610 (3)</w:t>
            </w:r>
          </w:p>
        </w:tc>
      </w:tr>
      <w:tr w:rsidR="00F04576"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生物物理化學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Biophysical Chemistry</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CH548 (3)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生物模擬材料</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Biomimetic Materials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CH569 (3)</w:t>
            </w:r>
          </w:p>
        </w:tc>
        <w:tc>
          <w:tcPr>
            <w:tcW w:w="2083" w:type="dxa"/>
            <w:tcBorders>
              <w:top w:val="single" w:sz="2" w:space="0" w:color="auto"/>
              <w:left w:val="single" w:sz="12" w:space="0" w:color="auto"/>
              <w:bottom w:val="single" w:sz="4"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再生醫學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Regenerative Medicine</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CH609 (3)</w:t>
            </w:r>
          </w:p>
        </w:tc>
        <w:tc>
          <w:tcPr>
            <w:tcW w:w="2082" w:type="dxa"/>
            <w:tcBorders>
              <w:top w:val="single" w:sz="2" w:space="0" w:color="auto"/>
              <w:left w:val="single" w:sz="2" w:space="0" w:color="auto"/>
              <w:bottom w:val="single" w:sz="4" w:space="0" w:color="auto"/>
              <w:right w:val="double" w:sz="4" w:space="0" w:color="auto"/>
            </w:tcBorders>
            <w:vAlign w:val="center"/>
          </w:tcPr>
          <w:p w:rsidR="00F04576" w:rsidRDefault="00F04576" w:rsidP="00D66002">
            <w:pPr>
              <w:snapToGrid w:val="0"/>
              <w:spacing w:line="240" w:lineRule="auto"/>
              <w:jc w:val="center"/>
              <w:rPr>
                <w:rFonts w:eastAsia="標楷體"/>
                <w:kern w:val="2"/>
                <w:sz w:val="16"/>
                <w:szCs w:val="16"/>
              </w:rPr>
            </w:pPr>
          </w:p>
        </w:tc>
      </w:tr>
      <w:tr w:rsidR="00F04576"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高等生化工程</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Biochemical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CH584 (3)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生物醫學工程</w:t>
            </w:r>
            <w:r>
              <w:rPr>
                <w:rFonts w:eastAsia="標楷體"/>
                <w:kern w:val="2"/>
                <w:sz w:val="16"/>
                <w:szCs w:val="16"/>
              </w:rPr>
              <w:t>Biomedical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CH599(3)</w:t>
            </w:r>
          </w:p>
        </w:tc>
        <w:tc>
          <w:tcPr>
            <w:tcW w:w="2083" w:type="dxa"/>
            <w:tcBorders>
              <w:top w:val="single" w:sz="2" w:space="0" w:color="auto"/>
              <w:left w:val="single" w:sz="12" w:space="0" w:color="auto"/>
              <w:bottom w:val="single" w:sz="4" w:space="0" w:color="auto"/>
              <w:right w:val="single" w:sz="2" w:space="0" w:color="auto"/>
            </w:tcBorders>
            <w:vAlign w:val="center"/>
            <w:hideMark/>
          </w:tcPr>
          <w:p w:rsidR="00F04576" w:rsidRDefault="00F04576" w:rsidP="00D66002">
            <w:pPr>
              <w:snapToGrid w:val="0"/>
              <w:spacing w:line="240" w:lineRule="auto"/>
              <w:jc w:val="center"/>
              <w:rPr>
                <w:rFonts w:eastAsia="標楷體"/>
                <w:kern w:val="2"/>
                <w:sz w:val="16"/>
                <w:szCs w:val="16"/>
              </w:rPr>
            </w:pPr>
            <w:r>
              <w:rPr>
                <w:rFonts w:eastAsia="標楷體" w:hint="eastAsia"/>
                <w:kern w:val="2"/>
                <w:sz w:val="16"/>
                <w:szCs w:val="16"/>
              </w:rPr>
              <w:t>計算生物學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 xml:space="preserve">Computational Biology </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CB537 (3)</w:t>
            </w:r>
          </w:p>
        </w:tc>
        <w:tc>
          <w:tcPr>
            <w:tcW w:w="2082" w:type="dxa"/>
            <w:tcBorders>
              <w:top w:val="single" w:sz="2" w:space="0" w:color="auto"/>
              <w:left w:val="single" w:sz="2" w:space="0" w:color="auto"/>
              <w:bottom w:val="single" w:sz="4" w:space="0" w:color="auto"/>
              <w:right w:val="double" w:sz="4" w:space="0" w:color="auto"/>
            </w:tcBorders>
            <w:vAlign w:val="center"/>
          </w:tcPr>
          <w:p w:rsidR="00F04576" w:rsidRDefault="00F04576" w:rsidP="00D66002">
            <w:pPr>
              <w:snapToGrid w:val="0"/>
              <w:spacing w:line="240" w:lineRule="auto"/>
              <w:jc w:val="center"/>
              <w:rPr>
                <w:rFonts w:eastAsia="標楷體"/>
                <w:kern w:val="2"/>
                <w:sz w:val="16"/>
                <w:szCs w:val="16"/>
              </w:rPr>
            </w:pPr>
          </w:p>
        </w:tc>
      </w:tr>
      <w:tr w:rsidR="00F04576" w:rsidTr="00D66002">
        <w:trPr>
          <w:gridAfter w:val="1"/>
          <w:wAfter w:w="7" w:type="dxa"/>
          <w:jc w:val="center"/>
        </w:trPr>
        <w:tc>
          <w:tcPr>
            <w:tcW w:w="1216" w:type="dxa"/>
            <w:vMerge/>
            <w:tcBorders>
              <w:top w:val="double" w:sz="4"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4" w:space="0" w:color="auto"/>
              <w:right w:val="single" w:sz="2" w:space="0" w:color="auto"/>
            </w:tcBorders>
            <w:vAlign w:val="center"/>
            <w:hideMark/>
          </w:tcPr>
          <w:p w:rsidR="00F04576" w:rsidRDefault="00F04576" w:rsidP="00D66002">
            <w:pPr>
              <w:snapToGrid w:val="0"/>
              <w:spacing w:line="240" w:lineRule="auto"/>
              <w:jc w:val="center"/>
              <w:rPr>
                <w:rFonts w:eastAsia="標楷體"/>
                <w:kern w:val="2"/>
                <w:sz w:val="16"/>
                <w:szCs w:val="16"/>
              </w:rPr>
            </w:pPr>
            <w:r>
              <w:rPr>
                <w:rFonts w:eastAsia="標楷體" w:hint="eastAsia"/>
                <w:kern w:val="2"/>
                <w:sz w:val="16"/>
                <w:szCs w:val="16"/>
              </w:rPr>
              <w:t>分子生物學</w:t>
            </w:r>
          </w:p>
          <w:p w:rsidR="00F04576" w:rsidRDefault="00F04576" w:rsidP="00D66002">
            <w:pPr>
              <w:snapToGrid w:val="0"/>
              <w:spacing w:line="240" w:lineRule="auto"/>
              <w:jc w:val="center"/>
              <w:rPr>
                <w:rFonts w:eastAsia="標楷體"/>
                <w:kern w:val="2"/>
                <w:sz w:val="16"/>
                <w:szCs w:val="16"/>
              </w:rPr>
            </w:pPr>
            <w:r>
              <w:rPr>
                <w:rFonts w:eastAsia="標楷體"/>
                <w:kern w:val="2"/>
                <w:sz w:val="16"/>
                <w:szCs w:val="16"/>
              </w:rPr>
              <w:t>Molecular Biology CB521(3)</w:t>
            </w:r>
          </w:p>
        </w:tc>
        <w:tc>
          <w:tcPr>
            <w:tcW w:w="2084" w:type="dxa"/>
            <w:tcBorders>
              <w:top w:val="single" w:sz="2" w:space="0" w:color="auto"/>
              <w:left w:val="single" w:sz="2"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基因體學與蛋白體學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Genomics and Proteomics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CB530 (3)</w:t>
            </w:r>
          </w:p>
        </w:tc>
        <w:tc>
          <w:tcPr>
            <w:tcW w:w="2083" w:type="dxa"/>
            <w:tcBorders>
              <w:top w:val="single" w:sz="2" w:space="0" w:color="auto"/>
              <w:left w:val="single" w:sz="12" w:space="0" w:color="auto"/>
              <w:bottom w:val="single" w:sz="4" w:space="0" w:color="auto"/>
              <w:right w:val="single" w:sz="2"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c>
          <w:tcPr>
            <w:tcW w:w="2082" w:type="dxa"/>
            <w:tcBorders>
              <w:top w:val="single" w:sz="2" w:space="0" w:color="auto"/>
              <w:left w:val="single" w:sz="2" w:space="0" w:color="auto"/>
              <w:bottom w:val="single" w:sz="4" w:space="0" w:color="auto"/>
              <w:right w:val="double" w:sz="4" w:space="0" w:color="auto"/>
            </w:tcBorders>
            <w:vAlign w:val="center"/>
          </w:tcPr>
          <w:p w:rsidR="00F04576" w:rsidRDefault="00F04576" w:rsidP="00D66002">
            <w:pPr>
              <w:snapToGrid w:val="0"/>
              <w:spacing w:line="240" w:lineRule="auto"/>
              <w:jc w:val="center"/>
              <w:rPr>
                <w:rFonts w:eastAsia="標楷體"/>
                <w:kern w:val="2"/>
                <w:sz w:val="16"/>
                <w:szCs w:val="16"/>
              </w:rPr>
            </w:pPr>
          </w:p>
        </w:tc>
      </w:tr>
      <w:tr w:rsidR="00F04576" w:rsidTr="00D66002">
        <w:trPr>
          <w:jc w:val="center"/>
        </w:trPr>
        <w:tc>
          <w:tcPr>
            <w:tcW w:w="1216" w:type="dxa"/>
            <w:vMerge w:val="restart"/>
            <w:tcBorders>
              <w:top w:val="double" w:sz="4" w:space="0" w:color="auto"/>
              <w:left w:val="double" w:sz="4" w:space="0" w:color="auto"/>
              <w:bottom w:val="single" w:sz="8"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rPr>
              <w:br w:type="page"/>
            </w:r>
            <w:r>
              <w:rPr>
                <w:rFonts w:eastAsia="標楷體" w:hint="eastAsia"/>
                <w:kern w:val="2"/>
                <w:sz w:val="16"/>
                <w:szCs w:val="16"/>
              </w:rPr>
              <w:t>材料科學領域</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Materials Science</w:t>
            </w:r>
          </w:p>
        </w:tc>
        <w:tc>
          <w:tcPr>
            <w:tcW w:w="2083" w:type="dxa"/>
            <w:tcBorders>
              <w:top w:val="double" w:sz="4"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color w:val="000000" w:themeColor="text1"/>
                <w:kern w:val="2"/>
                <w:sz w:val="16"/>
                <w:szCs w:val="16"/>
              </w:rPr>
              <w:t>CH511 (3)</w:t>
            </w:r>
          </w:p>
        </w:tc>
        <w:tc>
          <w:tcPr>
            <w:tcW w:w="2084" w:type="dxa"/>
            <w:tcBorders>
              <w:top w:val="double" w:sz="4" w:space="0" w:color="auto"/>
              <w:left w:val="single" w:sz="2" w:space="0" w:color="auto"/>
              <w:bottom w:val="single" w:sz="2"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r>
              <w:rPr>
                <w:rFonts w:eastAsia="標楷體"/>
                <w:kern w:val="2"/>
              </w:rPr>
              <w:t xml:space="preserve"> </w:t>
            </w:r>
            <w:r>
              <w:rPr>
                <w:rFonts w:eastAsia="標楷體"/>
                <w:kern w:val="2"/>
                <w:sz w:val="16"/>
                <w:szCs w:val="16"/>
              </w:rPr>
              <w:t>(</w:t>
            </w:r>
            <w:r>
              <w:rPr>
                <w:rFonts w:hint="eastAsia"/>
                <w:kern w:val="2"/>
                <w:sz w:val="16"/>
                <w:szCs w:val="16"/>
              </w:rPr>
              <w:t>Ⅱ</w:t>
            </w:r>
            <w:r>
              <w:rPr>
                <w:rFonts w:eastAsia="標楷體"/>
                <w:kern w:val="2"/>
                <w:sz w:val="16"/>
                <w:szCs w:val="16"/>
              </w:rPr>
              <w:t>)</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double" w:sz="4" w:space="0" w:color="auto"/>
              <w:left w:val="single" w:sz="1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2" w:space="0" w:color="auto"/>
              <w:bottom w:val="single" w:sz="2"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光電材料與應用</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Optoelectronic Materials and its Applications</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ER505 (3)</w:t>
            </w:r>
          </w:p>
        </w:tc>
      </w:tr>
      <w:tr w:rsidR="00F04576" w:rsidTr="00D66002">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質子交換膜燃料電池特論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Proton-exchange-membrane Fuel Cells CH566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電化學特論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Electrochemical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CH539(3)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表面分析特論</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Surface Analysis</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CH536 (3)</w:t>
            </w:r>
          </w:p>
        </w:tc>
      </w:tr>
      <w:tr w:rsidR="00F04576" w:rsidTr="00D66002">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精密陶瓷概論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Introduction to Fine Ceramics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CH530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無機奈米材料</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Inorganic Nanomaterials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CH568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太陽能技術</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Solar Energy Technology</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CH588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光電材料特論</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Special Topics on Optoelectronic Materials</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CH537 (3)</w:t>
            </w:r>
          </w:p>
        </w:tc>
      </w:tr>
      <w:tr w:rsidR="00F04576" w:rsidTr="00D66002">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藥物制放特</w:t>
            </w:r>
            <w:proofErr w:type="gramEnd"/>
            <w:r>
              <w:rPr>
                <w:rFonts w:eastAsia="標楷體" w:hint="eastAsia"/>
                <w:kern w:val="2"/>
                <w:sz w:val="16"/>
                <w:szCs w:val="16"/>
              </w:rPr>
              <w:t>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 xml:space="preserve">Special Topics on Controlled </w:t>
            </w:r>
            <w:r>
              <w:rPr>
                <w:rFonts w:eastAsia="標楷體"/>
                <w:kern w:val="2"/>
                <w:sz w:val="16"/>
                <w:szCs w:val="16"/>
              </w:rPr>
              <w:lastRenderedPageBreak/>
              <w:t>Drug Release</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CH535 (3)</w:t>
            </w:r>
          </w:p>
        </w:tc>
        <w:tc>
          <w:tcPr>
            <w:tcW w:w="2084" w:type="dxa"/>
            <w:tcBorders>
              <w:top w:val="single" w:sz="2" w:space="0" w:color="auto"/>
              <w:left w:val="single" w:sz="2" w:space="0" w:color="auto"/>
              <w:bottom w:val="single" w:sz="2"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lastRenderedPageBreak/>
              <w:t>化學蒸鍍技術</w:t>
            </w:r>
            <w:proofErr w:type="gramEnd"/>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Chemical Vapor Deposition</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lastRenderedPageBreak/>
              <w:t>C H577 (3)</w:t>
            </w:r>
          </w:p>
        </w:tc>
        <w:tc>
          <w:tcPr>
            <w:tcW w:w="2083" w:type="dxa"/>
            <w:tcBorders>
              <w:top w:val="single" w:sz="2" w:space="0" w:color="auto"/>
              <w:left w:val="single" w:sz="1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lastRenderedPageBreak/>
              <w:t>有機半導體材料特論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 xml:space="preserve">Special Topics on Organic </w:t>
            </w:r>
            <w:r>
              <w:rPr>
                <w:rFonts w:eastAsia="標楷體"/>
                <w:kern w:val="2"/>
                <w:sz w:val="16"/>
                <w:szCs w:val="16"/>
              </w:rPr>
              <w:lastRenderedPageBreak/>
              <w:t>Semiconductor Materials CH589 (3)</w:t>
            </w:r>
          </w:p>
        </w:tc>
        <w:tc>
          <w:tcPr>
            <w:tcW w:w="2082" w:type="dxa"/>
            <w:tcBorders>
              <w:top w:val="single" w:sz="2" w:space="0" w:color="auto"/>
              <w:left w:val="single" w:sz="2" w:space="0" w:color="auto"/>
              <w:bottom w:val="single" w:sz="2"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lastRenderedPageBreak/>
              <w:t>觸媒原理與應用</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 xml:space="preserve">Catalyst Principles and </w:t>
            </w:r>
            <w:r>
              <w:rPr>
                <w:rFonts w:eastAsia="標楷體"/>
                <w:kern w:val="2"/>
                <w:sz w:val="16"/>
                <w:szCs w:val="16"/>
              </w:rPr>
              <w:lastRenderedPageBreak/>
              <w:t xml:space="preserve">Applications </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CH578 (3)</w:t>
            </w:r>
          </w:p>
        </w:tc>
      </w:tr>
      <w:tr w:rsidR="00F04576" w:rsidTr="00D66002">
        <w:trPr>
          <w:gridAfter w:val="1"/>
          <w:wAfter w:w="7" w:type="dxa"/>
          <w:jc w:val="center"/>
        </w:trPr>
        <w:tc>
          <w:tcPr>
            <w:tcW w:w="1216" w:type="dxa"/>
            <w:vMerge/>
            <w:tcBorders>
              <w:top w:val="double" w:sz="4" w:space="0" w:color="auto"/>
              <w:left w:val="double" w:sz="4" w:space="0" w:color="auto"/>
              <w:bottom w:val="single" w:sz="8"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8"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材料物理化學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Chemistry of Materials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CH600 (3)</w:t>
            </w:r>
          </w:p>
        </w:tc>
        <w:tc>
          <w:tcPr>
            <w:tcW w:w="2084" w:type="dxa"/>
            <w:tcBorders>
              <w:top w:val="single" w:sz="2" w:space="0" w:color="auto"/>
              <w:left w:val="single" w:sz="2" w:space="0" w:color="auto"/>
              <w:bottom w:val="single" w:sz="8" w:space="0" w:color="auto"/>
              <w:right w:val="single" w:sz="12"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物理冶金</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Metallurgy</w:t>
            </w:r>
          </w:p>
          <w:p w:rsidR="00F04576" w:rsidRDefault="00F04576" w:rsidP="00D66002">
            <w:pPr>
              <w:snapToGrid w:val="0"/>
              <w:spacing w:line="240" w:lineRule="auto"/>
              <w:ind w:leftChars="-11" w:left="-26" w:firstLineChars="1" w:firstLine="2"/>
              <w:jc w:val="center"/>
              <w:rPr>
                <w:rFonts w:eastAsia="標楷體"/>
                <w:b/>
                <w:kern w:val="2"/>
                <w:sz w:val="16"/>
                <w:szCs w:val="16"/>
              </w:rPr>
            </w:pPr>
            <w:r>
              <w:rPr>
                <w:rFonts w:eastAsia="標楷體"/>
                <w:kern w:val="2"/>
                <w:sz w:val="16"/>
                <w:szCs w:val="16"/>
              </w:rPr>
              <w:t>CH617 (3)</w:t>
            </w:r>
          </w:p>
        </w:tc>
        <w:tc>
          <w:tcPr>
            <w:tcW w:w="2083" w:type="dxa"/>
            <w:tcBorders>
              <w:top w:val="single" w:sz="2" w:space="0" w:color="auto"/>
              <w:left w:val="single" w:sz="12" w:space="0" w:color="auto"/>
              <w:bottom w:val="single" w:sz="8" w:space="0" w:color="auto"/>
              <w:right w:val="single" w:sz="2" w:space="0" w:color="auto"/>
            </w:tcBorders>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奈米材料製備與觸媒應用</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Nanomaterial Preparations and Catalytic Applications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CH607 (3)</w:t>
            </w:r>
          </w:p>
        </w:tc>
        <w:tc>
          <w:tcPr>
            <w:tcW w:w="2082" w:type="dxa"/>
            <w:tcBorders>
              <w:top w:val="single" w:sz="2" w:space="0" w:color="auto"/>
              <w:left w:val="single" w:sz="2" w:space="0" w:color="auto"/>
              <w:bottom w:val="single" w:sz="8" w:space="0" w:color="auto"/>
              <w:right w:val="double" w:sz="4" w:space="0" w:color="auto"/>
            </w:tcBorders>
            <w:shd w:val="clear" w:color="auto" w:fill="FFFFFF"/>
            <w:vAlign w:val="center"/>
            <w:hideMark/>
          </w:tcPr>
          <w:p w:rsidR="00F04576" w:rsidRDefault="00F04576" w:rsidP="00D66002">
            <w:pPr>
              <w:snapToGrid w:val="0"/>
              <w:spacing w:line="240" w:lineRule="auto"/>
              <w:ind w:leftChars="-11" w:left="-26" w:firstLineChars="1" w:firstLine="2"/>
              <w:jc w:val="center"/>
              <w:rPr>
                <w:rFonts w:eastAsia="標楷體"/>
                <w:kern w:val="2"/>
                <w:szCs w:val="24"/>
              </w:rPr>
            </w:pPr>
            <w:r>
              <w:rPr>
                <w:rFonts w:eastAsia="標楷體" w:hint="eastAsia"/>
                <w:kern w:val="2"/>
                <w:sz w:val="16"/>
                <w:szCs w:val="16"/>
              </w:rPr>
              <w:t>材料特性分析</w:t>
            </w:r>
            <w:r>
              <w:rPr>
                <w:rFonts w:eastAsia="標楷體"/>
                <w:kern w:val="2"/>
                <w:sz w:val="16"/>
                <w:szCs w:val="16"/>
              </w:rPr>
              <w:t xml:space="preserve">Analysis of Materials </w:t>
            </w:r>
            <w:hyperlink r:id="rId6" w:tooltip="http://tw.dictionary.yahoo.com/search?ei=UTF-8&amp;p=property" w:history="1">
              <w:r>
                <w:rPr>
                  <w:rStyle w:val="a3"/>
                  <w:kern w:val="2"/>
                  <w:sz w:val="16"/>
                  <w:szCs w:val="16"/>
                </w:rPr>
                <w:t>properties</w:t>
              </w:r>
            </w:hyperlink>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CH620 (3)</w:t>
            </w:r>
          </w:p>
        </w:tc>
      </w:tr>
      <w:tr w:rsidR="00F04576" w:rsidTr="00D66002">
        <w:trPr>
          <w:gridAfter w:val="1"/>
          <w:wAfter w:w="7" w:type="dxa"/>
          <w:jc w:val="center"/>
        </w:trPr>
        <w:tc>
          <w:tcPr>
            <w:tcW w:w="1216" w:type="dxa"/>
            <w:vMerge w:val="restart"/>
            <w:tcBorders>
              <w:top w:val="single" w:sz="8" w:space="0" w:color="auto"/>
              <w:left w:val="double" w:sz="4" w:space="0" w:color="auto"/>
              <w:bottom w:val="single" w:sz="2" w:space="0" w:color="auto"/>
              <w:right w:val="single" w:sz="2"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sz w:val="18"/>
                <w:szCs w:val="18"/>
              </w:rPr>
              <w:br w:type="page"/>
            </w:r>
          </w:p>
        </w:tc>
        <w:tc>
          <w:tcPr>
            <w:tcW w:w="2083" w:type="dxa"/>
            <w:tcBorders>
              <w:top w:val="single" w:sz="8" w:space="0" w:color="auto"/>
              <w:left w:val="single" w:sz="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相變態</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Phase Transformations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CH604 (3)</w:t>
            </w:r>
          </w:p>
        </w:tc>
        <w:tc>
          <w:tcPr>
            <w:tcW w:w="2084" w:type="dxa"/>
            <w:tcBorders>
              <w:top w:val="single" w:sz="8" w:space="0" w:color="auto"/>
              <w:left w:val="single" w:sz="2" w:space="0" w:color="auto"/>
              <w:bottom w:val="single" w:sz="2"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晶體結構與缺陷</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Crystal Structure and Defects CH618 (3)</w:t>
            </w:r>
          </w:p>
        </w:tc>
        <w:tc>
          <w:tcPr>
            <w:tcW w:w="2083" w:type="dxa"/>
            <w:tcBorders>
              <w:top w:val="single" w:sz="8" w:space="0" w:color="auto"/>
              <w:left w:val="single" w:sz="12" w:space="0" w:color="auto"/>
              <w:bottom w:val="single" w:sz="2" w:space="0" w:color="auto"/>
              <w:right w:val="single" w:sz="2" w:space="0" w:color="auto"/>
            </w:tcBorders>
            <w:hideMark/>
          </w:tcPr>
          <w:p w:rsidR="00F04576" w:rsidRDefault="00F04576"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結晶學與繞射</w:t>
            </w:r>
            <w:proofErr w:type="gramEnd"/>
            <w:r>
              <w:rPr>
                <w:rFonts w:eastAsia="標楷體" w:hint="eastAsia"/>
                <w:kern w:val="2"/>
                <w:sz w:val="16"/>
                <w:szCs w:val="16"/>
              </w:rPr>
              <w:t>概論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Elements of Crystallography and Principles of X-Ray Diffraction CH619 (3)</w:t>
            </w:r>
          </w:p>
        </w:tc>
        <w:tc>
          <w:tcPr>
            <w:tcW w:w="2082" w:type="dxa"/>
            <w:tcBorders>
              <w:top w:val="single" w:sz="8" w:space="0" w:color="auto"/>
              <w:left w:val="single" w:sz="2" w:space="0" w:color="auto"/>
              <w:bottom w:val="single" w:sz="2" w:space="0" w:color="auto"/>
              <w:right w:val="double" w:sz="4"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鋰</w:t>
            </w:r>
            <w:proofErr w:type="gramEnd"/>
            <w:r>
              <w:rPr>
                <w:rFonts w:eastAsia="標楷體" w:hint="eastAsia"/>
                <w:kern w:val="2"/>
                <w:sz w:val="16"/>
                <w:szCs w:val="16"/>
              </w:rPr>
              <w:t>電池材料與製程技術</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Materials and Processing of Lithium Battery</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CH701 (3)</w:t>
            </w:r>
          </w:p>
        </w:tc>
      </w:tr>
      <w:tr w:rsidR="00F04576" w:rsidTr="00D66002">
        <w:trPr>
          <w:gridAfter w:val="1"/>
          <w:wAfter w:w="7" w:type="dxa"/>
          <w:jc w:val="center"/>
        </w:trPr>
        <w:tc>
          <w:tcPr>
            <w:tcW w:w="1216" w:type="dxa"/>
            <w:vMerge/>
            <w:tcBorders>
              <w:top w:val="single" w:sz="8" w:space="0" w:color="auto"/>
              <w:left w:val="double" w:sz="4" w:space="0" w:color="auto"/>
              <w:bottom w:val="single" w:sz="2" w:space="0" w:color="auto"/>
              <w:right w:val="single" w:sz="2"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光電材料與元件</w:t>
            </w:r>
            <w:r>
              <w:rPr>
                <w:rFonts w:eastAsia="標楷體"/>
                <w:kern w:val="2"/>
                <w:sz w:val="16"/>
                <w:szCs w:val="16"/>
              </w:rPr>
              <w:t>Optoelectronic Materials and Devices CH622 (3)</w:t>
            </w:r>
          </w:p>
        </w:tc>
        <w:tc>
          <w:tcPr>
            <w:tcW w:w="2084" w:type="dxa"/>
            <w:tcBorders>
              <w:top w:val="single" w:sz="2" w:space="0" w:color="auto"/>
              <w:left w:val="single" w:sz="2" w:space="0" w:color="auto"/>
              <w:bottom w:val="single" w:sz="2" w:space="0" w:color="auto"/>
              <w:right w:val="single" w:sz="12"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c>
          <w:tcPr>
            <w:tcW w:w="2083" w:type="dxa"/>
            <w:tcBorders>
              <w:top w:val="single" w:sz="2" w:space="0" w:color="auto"/>
              <w:left w:val="single" w:sz="12" w:space="0" w:color="auto"/>
              <w:bottom w:val="single" w:sz="2" w:space="0" w:color="auto"/>
              <w:right w:val="single" w:sz="2" w:space="0" w:color="auto"/>
            </w:tcBorders>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計算材料學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Calculation in Materials Science CH621 (3)</w:t>
            </w:r>
          </w:p>
        </w:tc>
        <w:tc>
          <w:tcPr>
            <w:tcW w:w="2082" w:type="dxa"/>
            <w:tcBorders>
              <w:top w:val="single" w:sz="2" w:space="0" w:color="auto"/>
              <w:left w:val="single" w:sz="2" w:space="0" w:color="auto"/>
              <w:bottom w:val="single" w:sz="2" w:space="0" w:color="auto"/>
              <w:right w:val="double" w:sz="4"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r>
      <w:tr w:rsidR="00F04576" w:rsidTr="00D66002">
        <w:trPr>
          <w:gridAfter w:val="1"/>
          <w:wAfter w:w="7" w:type="dxa"/>
          <w:jc w:val="center"/>
        </w:trPr>
        <w:tc>
          <w:tcPr>
            <w:tcW w:w="1216" w:type="dxa"/>
            <w:tcBorders>
              <w:top w:val="single" w:sz="8" w:space="0" w:color="auto"/>
              <w:left w:val="double" w:sz="4" w:space="0" w:color="auto"/>
              <w:bottom w:val="single" w:sz="2" w:space="0" w:color="auto"/>
              <w:right w:val="single" w:sz="2" w:space="0" w:color="auto"/>
            </w:tcBorders>
            <w:vAlign w:val="center"/>
          </w:tcPr>
          <w:p w:rsidR="00F04576" w:rsidRDefault="00F04576" w:rsidP="00D66002">
            <w:pPr>
              <w:snapToGrid w:val="0"/>
              <w:spacing w:line="240" w:lineRule="auto"/>
              <w:rPr>
                <w:rFonts w:eastAsia="標楷體"/>
                <w:kern w:val="2"/>
                <w:sz w:val="16"/>
                <w:szCs w:val="16"/>
              </w:rPr>
            </w:pPr>
          </w:p>
        </w:tc>
        <w:tc>
          <w:tcPr>
            <w:tcW w:w="2083" w:type="dxa"/>
            <w:tcBorders>
              <w:top w:val="single" w:sz="2" w:space="0" w:color="auto"/>
              <w:left w:val="single" w:sz="2" w:space="0" w:color="auto"/>
              <w:bottom w:val="single" w:sz="2" w:space="0" w:color="auto"/>
              <w:right w:val="single" w:sz="2" w:space="0" w:color="auto"/>
            </w:tcBorders>
            <w:vAlign w:val="center"/>
          </w:tcPr>
          <w:p w:rsidR="00F04576" w:rsidRPr="001A2FFB" w:rsidRDefault="00F04576" w:rsidP="00D66002">
            <w:pPr>
              <w:snapToGrid w:val="0"/>
              <w:spacing w:line="160" w:lineRule="exact"/>
              <w:jc w:val="center"/>
              <w:rPr>
                <w:rFonts w:eastAsia="標楷體"/>
                <w:color w:val="000000" w:themeColor="text1"/>
                <w:kern w:val="2"/>
                <w:sz w:val="16"/>
                <w:szCs w:val="16"/>
              </w:rPr>
            </w:pPr>
            <w:r w:rsidRPr="001A2FFB">
              <w:rPr>
                <w:rFonts w:eastAsia="標楷體" w:hint="eastAsia"/>
                <w:color w:val="000000" w:themeColor="text1"/>
                <w:kern w:val="2"/>
                <w:sz w:val="16"/>
                <w:szCs w:val="16"/>
              </w:rPr>
              <w:t>磁性材料概論</w:t>
            </w:r>
          </w:p>
          <w:p w:rsidR="00F04576" w:rsidRPr="001A2FFB" w:rsidRDefault="00F04576" w:rsidP="00D66002">
            <w:pPr>
              <w:snapToGrid w:val="0"/>
              <w:spacing w:line="160" w:lineRule="exact"/>
              <w:jc w:val="center"/>
              <w:rPr>
                <w:rFonts w:eastAsia="標楷體"/>
                <w:color w:val="000000" w:themeColor="text1"/>
                <w:kern w:val="2"/>
                <w:sz w:val="16"/>
                <w:szCs w:val="16"/>
              </w:rPr>
            </w:pPr>
            <w:r w:rsidRPr="001A2FFB">
              <w:rPr>
                <w:rFonts w:eastAsia="標楷體"/>
                <w:color w:val="000000" w:themeColor="text1"/>
                <w:kern w:val="2"/>
                <w:sz w:val="16"/>
                <w:szCs w:val="16"/>
              </w:rPr>
              <w:t>Introduction to Magnetic Materials</w:t>
            </w:r>
          </w:p>
          <w:p w:rsidR="00F04576" w:rsidRDefault="00F04576" w:rsidP="00D66002">
            <w:pPr>
              <w:snapToGrid w:val="0"/>
              <w:spacing w:line="240" w:lineRule="auto"/>
              <w:ind w:leftChars="-11" w:left="-26" w:firstLineChars="1" w:firstLine="2"/>
              <w:jc w:val="center"/>
              <w:rPr>
                <w:rFonts w:eastAsia="標楷體"/>
                <w:kern w:val="2"/>
                <w:sz w:val="16"/>
                <w:szCs w:val="16"/>
              </w:rPr>
            </w:pPr>
            <w:r w:rsidRPr="001A2FFB">
              <w:rPr>
                <w:rFonts w:eastAsia="標楷體" w:hint="eastAsia"/>
                <w:color w:val="000000" w:themeColor="text1"/>
                <w:kern w:val="2"/>
                <w:sz w:val="16"/>
                <w:szCs w:val="16"/>
              </w:rPr>
              <w:t>CH625</w:t>
            </w:r>
          </w:p>
        </w:tc>
        <w:tc>
          <w:tcPr>
            <w:tcW w:w="2084" w:type="dxa"/>
            <w:tcBorders>
              <w:top w:val="single" w:sz="2" w:space="0" w:color="auto"/>
              <w:left w:val="single" w:sz="2" w:space="0" w:color="auto"/>
              <w:bottom w:val="single" w:sz="2" w:space="0" w:color="auto"/>
              <w:right w:val="single" w:sz="12"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c>
          <w:tcPr>
            <w:tcW w:w="2083" w:type="dxa"/>
            <w:tcBorders>
              <w:top w:val="single" w:sz="2" w:space="0" w:color="auto"/>
              <w:left w:val="single" w:sz="12" w:space="0" w:color="auto"/>
              <w:bottom w:val="single" w:sz="2" w:space="0" w:color="auto"/>
              <w:right w:val="single" w:sz="2" w:space="0" w:color="auto"/>
            </w:tcBorders>
          </w:tcPr>
          <w:p w:rsidR="00F04576" w:rsidRDefault="00F04576" w:rsidP="00D66002">
            <w:pPr>
              <w:snapToGrid w:val="0"/>
              <w:spacing w:line="240" w:lineRule="auto"/>
              <w:ind w:leftChars="-11" w:left="-26" w:firstLineChars="1" w:firstLine="2"/>
              <w:jc w:val="center"/>
              <w:rPr>
                <w:rFonts w:eastAsia="標楷體"/>
                <w:kern w:val="2"/>
                <w:sz w:val="16"/>
                <w:szCs w:val="16"/>
              </w:rPr>
            </w:pPr>
          </w:p>
        </w:tc>
        <w:tc>
          <w:tcPr>
            <w:tcW w:w="2082" w:type="dxa"/>
            <w:tcBorders>
              <w:top w:val="single" w:sz="2" w:space="0" w:color="auto"/>
              <w:left w:val="single" w:sz="2" w:space="0" w:color="auto"/>
              <w:bottom w:val="single" w:sz="2" w:space="0" w:color="auto"/>
              <w:right w:val="double" w:sz="4"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r>
      <w:tr w:rsidR="00F04576" w:rsidTr="00D66002">
        <w:trPr>
          <w:jc w:val="center"/>
        </w:trPr>
        <w:tc>
          <w:tcPr>
            <w:tcW w:w="1216" w:type="dxa"/>
            <w:vMerge w:val="restart"/>
            <w:tcBorders>
              <w:top w:val="double" w:sz="4" w:space="0" w:color="auto"/>
              <w:left w:val="double" w:sz="4" w:space="0" w:color="auto"/>
              <w:bottom w:val="doub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rPr>
              <w:br w:type="page"/>
            </w:r>
            <w:r>
              <w:rPr>
                <w:rFonts w:eastAsia="標楷體" w:hint="eastAsia"/>
                <w:kern w:val="2"/>
                <w:sz w:val="16"/>
                <w:szCs w:val="16"/>
              </w:rPr>
              <w:t>程序工程領域</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Process Engineering</w:t>
            </w:r>
          </w:p>
        </w:tc>
        <w:tc>
          <w:tcPr>
            <w:tcW w:w="208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高等輸送現象</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Transport Phenomena</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應用數值分析</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Applied Numerical Analysis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懸浮微粒制技術</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Particulate Control Technique</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CH564 (3)</w:t>
            </w:r>
          </w:p>
        </w:tc>
      </w:tr>
      <w:tr w:rsidR="00F04576" w:rsidTr="00D66002">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高等化工動力學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Chemical Engineering Kinetics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CH503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高等化工熱力學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Chemical Engineering Thermodynamics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CH514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薄膜分離技術</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Membrane Separations Technology</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CH520 (3)</w:t>
            </w:r>
          </w:p>
        </w:tc>
        <w:tc>
          <w:tcPr>
            <w:tcW w:w="2082" w:type="dxa"/>
            <w:tcBorders>
              <w:top w:val="single" w:sz="4" w:space="0" w:color="auto"/>
              <w:left w:val="single" w:sz="4" w:space="0" w:color="auto"/>
              <w:bottom w:val="single" w:sz="4"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氣膠學</w:t>
            </w:r>
            <w:proofErr w:type="gramEnd"/>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Aerosol Science</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CH574 (3)</w:t>
            </w:r>
          </w:p>
        </w:tc>
      </w:tr>
      <w:tr w:rsidR="00F04576" w:rsidTr="00D66002">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color w:val="000000" w:themeColor="text1"/>
                <w:kern w:val="2"/>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r>
              <w:rPr>
                <w:rFonts w:eastAsia="標楷體"/>
                <w:kern w:val="2"/>
              </w:rPr>
              <w:t xml:space="preserve"> </w:t>
            </w:r>
            <w:r>
              <w:rPr>
                <w:rFonts w:eastAsia="標楷體"/>
                <w:kern w:val="2"/>
                <w:sz w:val="16"/>
                <w:szCs w:val="16"/>
              </w:rPr>
              <w:t>(</w:t>
            </w:r>
            <w:r>
              <w:rPr>
                <w:rFonts w:hint="eastAsia"/>
                <w:kern w:val="2"/>
                <w:sz w:val="16"/>
                <w:szCs w:val="16"/>
              </w:rPr>
              <w:t>Ⅱ</w:t>
            </w:r>
            <w:r>
              <w:rPr>
                <w:rFonts w:eastAsia="標楷體"/>
                <w:kern w:val="2"/>
                <w:sz w:val="16"/>
                <w:szCs w:val="16"/>
              </w:rPr>
              <w:t>)</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分離技術特論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r>
      <w:tr w:rsidR="00F04576" w:rsidTr="00D66002">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反應器設計</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Reactor Design</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CH561 (3)</w:t>
            </w:r>
          </w:p>
        </w:tc>
        <w:tc>
          <w:tcPr>
            <w:tcW w:w="2083" w:type="dxa"/>
            <w:tcBorders>
              <w:top w:val="single" w:sz="4" w:space="0" w:color="auto"/>
              <w:left w:val="single" w:sz="12" w:space="0" w:color="auto"/>
              <w:bottom w:val="single" w:sz="4" w:space="0" w:color="auto"/>
              <w:right w:val="single" w:sz="4"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r>
      <w:tr w:rsidR="00F04576" w:rsidTr="00D66002">
        <w:trPr>
          <w:gridAfter w:val="1"/>
          <w:wAfter w:w="7" w:type="dxa"/>
          <w:jc w:val="center"/>
        </w:trPr>
        <w:tc>
          <w:tcPr>
            <w:tcW w:w="1216" w:type="dxa"/>
            <w:vMerge/>
            <w:tcBorders>
              <w:top w:val="double" w:sz="4" w:space="0" w:color="auto"/>
              <w:left w:val="double" w:sz="4" w:space="0" w:color="auto"/>
              <w:bottom w:val="double" w:sz="4" w:space="0" w:color="auto"/>
              <w:right w:val="single" w:sz="4"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薄膜程序設計與應用</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Design and Applications of Membrane Processes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CH585 (3)</w:t>
            </w:r>
          </w:p>
        </w:tc>
        <w:tc>
          <w:tcPr>
            <w:tcW w:w="2083" w:type="dxa"/>
            <w:tcBorders>
              <w:top w:val="single" w:sz="4" w:space="0" w:color="auto"/>
              <w:left w:val="single" w:sz="12" w:space="0" w:color="auto"/>
              <w:bottom w:val="single" w:sz="4" w:space="0" w:color="auto"/>
              <w:right w:val="single" w:sz="4"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r>
      <w:tr w:rsidR="00F04576" w:rsidTr="00D66002">
        <w:trPr>
          <w:trHeight w:val="850"/>
          <w:jc w:val="center"/>
        </w:trPr>
        <w:tc>
          <w:tcPr>
            <w:tcW w:w="1216" w:type="dxa"/>
            <w:vMerge w:val="restart"/>
            <w:tcBorders>
              <w:top w:val="double" w:sz="4" w:space="0" w:color="auto"/>
              <w:left w:val="double" w:sz="4" w:space="0" w:color="auto"/>
              <w:bottom w:val="single" w:sz="2"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永續發展領域</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高等輸送現象</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Transport Phenomena</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應用數值分析</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Applied Numerical Analysis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專題討論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Seminars in Science and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光電材料與應用</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Optoelectronic Materials and its Applications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ER505 (3)</w:t>
            </w:r>
          </w:p>
        </w:tc>
      </w:tr>
      <w:tr w:rsidR="00F04576" w:rsidTr="00D66002">
        <w:trPr>
          <w:gridAfter w:val="1"/>
          <w:wAfter w:w="7" w:type="dxa"/>
          <w:trHeight w:val="915"/>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hint="eastAsia"/>
                <w:color w:val="000000" w:themeColor="text1"/>
                <w:kern w:val="2"/>
                <w:sz w:val="16"/>
                <w:szCs w:val="16"/>
              </w:rPr>
              <w:t>實驗設計</w:t>
            </w:r>
          </w:p>
          <w:p w:rsidR="00F04576" w:rsidRDefault="00F04576" w:rsidP="00D66002">
            <w:pPr>
              <w:snapToGrid w:val="0"/>
              <w:spacing w:line="240" w:lineRule="auto"/>
              <w:ind w:leftChars="-11" w:left="-26" w:firstLineChars="1" w:firstLine="2"/>
              <w:jc w:val="center"/>
              <w:rPr>
                <w:rFonts w:eastAsia="標楷體"/>
                <w:color w:val="000000" w:themeColor="text1"/>
                <w:kern w:val="2"/>
                <w:sz w:val="16"/>
                <w:szCs w:val="16"/>
              </w:rPr>
            </w:pPr>
            <w:r>
              <w:rPr>
                <w:rFonts w:eastAsia="標楷體"/>
                <w:color w:val="000000" w:themeColor="text1"/>
                <w:kern w:val="2"/>
                <w:sz w:val="16"/>
                <w:szCs w:val="16"/>
              </w:rPr>
              <w:t>Design for Experimental</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color w:val="000000" w:themeColor="text1"/>
                <w:kern w:val="2"/>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綠色工程創意設計</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Innovative Design for Green Energy</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ER509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分離技術特論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懸浮微粒制技術</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Particulate Control Technique</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CH564 (3)</w:t>
            </w:r>
          </w:p>
        </w:tc>
      </w:tr>
      <w:tr w:rsidR="00F04576" w:rsidTr="00D66002">
        <w:trPr>
          <w:gridAfter w:val="1"/>
          <w:wAfter w:w="7" w:type="dxa"/>
          <w:trHeight w:val="754"/>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環境系統工程</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Systems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CH518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r>
              <w:rPr>
                <w:rFonts w:eastAsia="標楷體"/>
                <w:kern w:val="2"/>
                <w:sz w:val="16"/>
                <w:szCs w:val="16"/>
              </w:rPr>
              <w:t>(</w:t>
            </w:r>
            <w:r>
              <w:rPr>
                <w:rFonts w:eastAsia="標楷體" w:hint="eastAsia"/>
                <w:kern w:val="2"/>
                <w:sz w:val="16"/>
                <w:szCs w:val="16"/>
              </w:rPr>
              <w:t>二</w:t>
            </w:r>
            <w:r>
              <w:rPr>
                <w:rFonts w:eastAsia="標楷體"/>
                <w:kern w:val="2"/>
                <w:sz w:val="16"/>
                <w:szCs w:val="16"/>
              </w:rPr>
              <w:t>)</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 (</w:t>
            </w:r>
            <w:r>
              <w:rPr>
                <w:rFonts w:hint="eastAsia"/>
                <w:kern w:val="2"/>
                <w:sz w:val="16"/>
                <w:szCs w:val="16"/>
              </w:rPr>
              <w:t>Ⅱ</w:t>
            </w:r>
            <w:r>
              <w:rPr>
                <w:rFonts w:eastAsia="標楷體"/>
                <w:kern w:val="2"/>
                <w:sz w:val="16"/>
                <w:szCs w:val="16"/>
              </w:rPr>
              <w:t>)</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電化學特論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Electrochemical Engineering</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CH539 (3)</w:t>
            </w:r>
          </w:p>
        </w:tc>
        <w:tc>
          <w:tcPr>
            <w:tcW w:w="2082" w:type="dxa"/>
            <w:tcBorders>
              <w:top w:val="single" w:sz="4" w:space="0" w:color="auto"/>
              <w:left w:val="single" w:sz="4" w:space="0" w:color="auto"/>
              <w:bottom w:val="single" w:sz="4" w:space="0" w:color="auto"/>
              <w:right w:val="doub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氣膠學</w:t>
            </w:r>
            <w:proofErr w:type="gramEnd"/>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Aerosol Science</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CH574 (3)</w:t>
            </w:r>
          </w:p>
        </w:tc>
      </w:tr>
      <w:tr w:rsidR="00F04576" w:rsidTr="00D66002">
        <w:trPr>
          <w:gridAfter w:val="1"/>
          <w:wAfter w:w="7" w:type="dxa"/>
          <w:trHeight w:val="754"/>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4576" w:rsidRDefault="00F04576" w:rsidP="00D66002">
            <w:pPr>
              <w:shd w:val="clear" w:color="auto" w:fill="D9D9D9" w:themeFill="background1" w:themeFillShade="D9"/>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高等儀器分析</w:t>
            </w:r>
          </w:p>
          <w:p w:rsidR="00F04576" w:rsidRDefault="00F04576" w:rsidP="00D66002">
            <w:pPr>
              <w:shd w:val="clear" w:color="auto" w:fill="D9D9D9" w:themeFill="background1" w:themeFillShade="D9"/>
              <w:snapToGrid w:val="0"/>
              <w:spacing w:line="240" w:lineRule="auto"/>
              <w:ind w:leftChars="-11" w:left="-26" w:firstLineChars="1" w:firstLine="2"/>
              <w:jc w:val="center"/>
              <w:rPr>
                <w:rFonts w:eastAsia="標楷體"/>
                <w:kern w:val="2"/>
                <w:sz w:val="16"/>
                <w:szCs w:val="16"/>
              </w:rPr>
            </w:pPr>
            <w:r>
              <w:rPr>
                <w:rFonts w:eastAsia="標楷體"/>
                <w:kern w:val="2"/>
                <w:sz w:val="16"/>
                <w:szCs w:val="16"/>
              </w:rPr>
              <w:t>Advanced Instrumental Analysis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環工程序化學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Process Chemistry</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CH573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太陽能技術</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Solar Energy Technology</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CH588 (3)</w:t>
            </w:r>
          </w:p>
        </w:tc>
        <w:tc>
          <w:tcPr>
            <w:tcW w:w="2082" w:type="dxa"/>
            <w:tcBorders>
              <w:top w:val="single" w:sz="4" w:space="0" w:color="auto"/>
              <w:left w:val="single" w:sz="4" w:space="0" w:color="auto"/>
              <w:bottom w:val="single" w:sz="4" w:space="0" w:color="auto"/>
              <w:right w:val="double" w:sz="4"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觸媒原理與應用</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 xml:space="preserve">Catalyst Principles and Applications </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CH578 (3)</w:t>
            </w:r>
          </w:p>
        </w:tc>
      </w:tr>
      <w:tr w:rsidR="00F04576" w:rsidTr="00D66002">
        <w:trPr>
          <w:gridAfter w:val="1"/>
          <w:wAfter w:w="7" w:type="dxa"/>
          <w:trHeight w:val="243"/>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環境生物技術</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Environmental Biotechnology</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CH586 (3)</w:t>
            </w:r>
          </w:p>
        </w:tc>
        <w:tc>
          <w:tcPr>
            <w:tcW w:w="2084" w:type="dxa"/>
            <w:tcBorders>
              <w:top w:val="single" w:sz="4" w:space="0" w:color="auto"/>
              <w:left w:val="single" w:sz="4" w:space="0" w:color="auto"/>
              <w:bottom w:val="single" w:sz="4" w:space="0" w:color="auto"/>
              <w:right w:val="single" w:sz="12"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燃料電池</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Fuel Cells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CH575 (3)</w:t>
            </w:r>
          </w:p>
        </w:tc>
        <w:tc>
          <w:tcPr>
            <w:tcW w:w="2083" w:type="dxa"/>
            <w:tcBorders>
              <w:top w:val="single" w:sz="4" w:space="0" w:color="auto"/>
              <w:left w:val="single" w:sz="12" w:space="0" w:color="auto"/>
              <w:bottom w:val="sing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有機半導體材料特論</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vAlign w:val="center"/>
          </w:tcPr>
          <w:p w:rsidR="00F04576" w:rsidRDefault="00F04576" w:rsidP="00D66002">
            <w:pPr>
              <w:shd w:val="clear" w:color="auto" w:fill="D9D9D9" w:themeFill="background1" w:themeFillShade="D9"/>
              <w:snapToGrid w:val="0"/>
              <w:spacing w:line="240" w:lineRule="auto"/>
              <w:ind w:leftChars="-11" w:left="-26" w:firstLineChars="1" w:firstLine="2"/>
              <w:jc w:val="center"/>
              <w:rPr>
                <w:rFonts w:eastAsia="標楷體"/>
                <w:kern w:val="2"/>
                <w:sz w:val="16"/>
                <w:szCs w:val="16"/>
              </w:rPr>
            </w:pPr>
            <w:proofErr w:type="gramStart"/>
            <w:r>
              <w:rPr>
                <w:rFonts w:eastAsia="標楷體" w:hint="eastAsia"/>
                <w:kern w:val="2"/>
                <w:sz w:val="16"/>
                <w:szCs w:val="16"/>
              </w:rPr>
              <w:t>鋰</w:t>
            </w:r>
            <w:proofErr w:type="gramEnd"/>
            <w:r>
              <w:rPr>
                <w:rFonts w:eastAsia="標楷體" w:hint="eastAsia"/>
                <w:kern w:val="2"/>
                <w:sz w:val="16"/>
                <w:szCs w:val="16"/>
              </w:rPr>
              <w:t>電池材料與製程技術</w:t>
            </w:r>
          </w:p>
          <w:p w:rsidR="00F04576" w:rsidRDefault="00F04576" w:rsidP="00D66002">
            <w:pPr>
              <w:shd w:val="clear" w:color="auto" w:fill="D9D9D9" w:themeFill="background1" w:themeFillShade="D9"/>
              <w:snapToGrid w:val="0"/>
              <w:spacing w:line="240" w:lineRule="auto"/>
              <w:ind w:leftChars="-11" w:left="-26" w:firstLineChars="1" w:firstLine="2"/>
              <w:jc w:val="center"/>
              <w:rPr>
                <w:rFonts w:eastAsia="標楷體"/>
                <w:kern w:val="2"/>
                <w:sz w:val="16"/>
                <w:szCs w:val="16"/>
              </w:rPr>
            </w:pPr>
            <w:r>
              <w:rPr>
                <w:rFonts w:eastAsia="標楷體"/>
                <w:kern w:val="2"/>
                <w:sz w:val="16"/>
                <w:szCs w:val="16"/>
              </w:rPr>
              <w:t>Materials and Processing of Lithium Battery</w:t>
            </w:r>
          </w:p>
          <w:p w:rsidR="00F04576" w:rsidRDefault="00F04576" w:rsidP="00D66002">
            <w:pPr>
              <w:shd w:val="clear" w:color="auto" w:fill="D9D9D9" w:themeFill="background1" w:themeFillShade="D9"/>
              <w:snapToGrid w:val="0"/>
              <w:spacing w:line="240" w:lineRule="auto"/>
              <w:ind w:leftChars="-11" w:left="-26" w:firstLineChars="1" w:firstLine="2"/>
              <w:jc w:val="center"/>
              <w:rPr>
                <w:rFonts w:eastAsia="標楷體"/>
                <w:kern w:val="2"/>
                <w:sz w:val="16"/>
                <w:szCs w:val="16"/>
              </w:rPr>
            </w:pPr>
            <w:r>
              <w:rPr>
                <w:rFonts w:eastAsia="標楷體"/>
                <w:kern w:val="2"/>
                <w:sz w:val="16"/>
                <w:szCs w:val="16"/>
              </w:rPr>
              <w:t>CH701 (3)</w:t>
            </w:r>
          </w:p>
        </w:tc>
      </w:tr>
      <w:tr w:rsidR="00F04576" w:rsidTr="00D66002">
        <w:trPr>
          <w:gridAfter w:val="1"/>
          <w:wAfter w:w="7" w:type="dxa"/>
          <w:trHeight w:val="243"/>
          <w:jc w:val="center"/>
        </w:trPr>
        <w:tc>
          <w:tcPr>
            <w:tcW w:w="1216" w:type="dxa"/>
            <w:vMerge/>
            <w:tcBorders>
              <w:top w:val="double" w:sz="4" w:space="0" w:color="auto"/>
              <w:left w:val="double" w:sz="4" w:space="0" w:color="auto"/>
              <w:bottom w:val="single" w:sz="2" w:space="0" w:color="auto"/>
              <w:right w:val="single" w:sz="4" w:space="0" w:color="auto"/>
            </w:tcBorders>
            <w:vAlign w:val="center"/>
            <w:hideMark/>
          </w:tcPr>
          <w:p w:rsidR="00F04576" w:rsidRDefault="00F04576" w:rsidP="00D66002">
            <w:pPr>
              <w:snapToGrid w:val="0"/>
              <w:spacing w:line="240" w:lineRule="auto"/>
              <w:rPr>
                <w:rFonts w:eastAsia="標楷體"/>
                <w:kern w:val="2"/>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材料物理化學</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Physical Chemistry of Materials</w:t>
            </w:r>
          </w:p>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kern w:val="2"/>
                <w:sz w:val="16"/>
                <w:szCs w:val="16"/>
              </w:rPr>
              <w:t>CH600 (3)</w:t>
            </w:r>
          </w:p>
        </w:tc>
        <w:tc>
          <w:tcPr>
            <w:tcW w:w="2084" w:type="dxa"/>
            <w:tcBorders>
              <w:top w:val="single" w:sz="4" w:space="0" w:color="auto"/>
              <w:left w:val="single" w:sz="4" w:space="0" w:color="auto"/>
              <w:bottom w:val="single" w:sz="4" w:space="0" w:color="auto"/>
              <w:right w:val="single" w:sz="12" w:space="0" w:color="auto"/>
            </w:tcBorders>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r>
              <w:rPr>
                <w:rFonts w:eastAsia="標楷體" w:hint="eastAsia"/>
                <w:kern w:val="2"/>
                <w:sz w:val="16"/>
                <w:szCs w:val="16"/>
              </w:rPr>
              <w:t>光電材料與元件</w:t>
            </w:r>
            <w:r>
              <w:rPr>
                <w:rFonts w:eastAsia="標楷體"/>
                <w:kern w:val="2"/>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shd w:val="clear" w:color="auto" w:fill="FFFFFF"/>
            <w:vAlign w:val="center"/>
          </w:tcPr>
          <w:p w:rsidR="00F04576" w:rsidRPr="00776851" w:rsidRDefault="00F04576" w:rsidP="00D66002">
            <w:pPr>
              <w:snapToGrid w:val="0"/>
              <w:spacing w:line="240" w:lineRule="auto"/>
              <w:ind w:leftChars="-11" w:left="-26" w:firstLineChars="1" w:firstLine="2"/>
              <w:jc w:val="center"/>
              <w:rPr>
                <w:rFonts w:eastAsia="標楷體"/>
                <w:b/>
                <w:i/>
                <w:kern w:val="2"/>
                <w:sz w:val="16"/>
                <w:szCs w:val="16"/>
              </w:rPr>
            </w:pPr>
            <w:r w:rsidRPr="00776851">
              <w:rPr>
                <w:rFonts w:eastAsia="標楷體" w:hint="eastAsia"/>
                <w:b/>
                <w:i/>
                <w:kern w:val="2"/>
                <w:sz w:val="16"/>
                <w:szCs w:val="16"/>
              </w:rPr>
              <w:t>質子交換膜燃料電池特論</w:t>
            </w:r>
          </w:p>
          <w:p w:rsidR="00F04576" w:rsidRDefault="00F04576" w:rsidP="00D66002">
            <w:pPr>
              <w:snapToGrid w:val="0"/>
              <w:spacing w:line="240" w:lineRule="auto"/>
              <w:ind w:leftChars="-11" w:left="-26" w:firstLineChars="1" w:firstLine="2"/>
              <w:jc w:val="center"/>
              <w:rPr>
                <w:rFonts w:eastAsia="標楷體"/>
                <w:kern w:val="2"/>
                <w:sz w:val="16"/>
                <w:szCs w:val="16"/>
              </w:rPr>
            </w:pPr>
            <w:r w:rsidRPr="00776851">
              <w:rPr>
                <w:rFonts w:eastAsia="標楷體"/>
                <w:b/>
                <w:i/>
                <w:kern w:val="2"/>
                <w:sz w:val="16"/>
                <w:szCs w:val="16"/>
              </w:rPr>
              <w:t>Special Topics on Proton-exchange-membrane Fuel Cells CH566 (3)</w:t>
            </w:r>
          </w:p>
        </w:tc>
        <w:tc>
          <w:tcPr>
            <w:tcW w:w="208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F04576" w:rsidRDefault="00F04576" w:rsidP="00D66002">
            <w:pPr>
              <w:snapToGrid w:val="0"/>
              <w:spacing w:line="240" w:lineRule="auto"/>
              <w:ind w:leftChars="-11" w:left="-26" w:firstLineChars="1" w:firstLine="2"/>
              <w:jc w:val="center"/>
              <w:rPr>
                <w:rFonts w:eastAsia="標楷體"/>
                <w:kern w:val="2"/>
                <w:sz w:val="16"/>
                <w:szCs w:val="16"/>
              </w:rPr>
            </w:pPr>
          </w:p>
        </w:tc>
      </w:tr>
      <w:tr w:rsidR="00F04576" w:rsidTr="00D66002">
        <w:trPr>
          <w:trHeight w:val="655"/>
          <w:jc w:val="center"/>
        </w:trPr>
        <w:tc>
          <w:tcPr>
            <w:tcW w:w="1216" w:type="dxa"/>
            <w:tcBorders>
              <w:top w:val="double" w:sz="4" w:space="0" w:color="auto"/>
              <w:left w:val="double" w:sz="4" w:space="0" w:color="auto"/>
              <w:bottom w:val="double" w:sz="4" w:space="0" w:color="auto"/>
              <w:right w:val="single" w:sz="4" w:space="0" w:color="auto"/>
            </w:tcBorders>
            <w:vAlign w:val="center"/>
            <w:hideMark/>
          </w:tcPr>
          <w:p w:rsidR="00F04576" w:rsidRPr="005606CE" w:rsidRDefault="00F04576" w:rsidP="00D66002">
            <w:pPr>
              <w:widowControl/>
              <w:adjustRightInd/>
              <w:snapToGrid w:val="0"/>
              <w:spacing w:line="240" w:lineRule="auto"/>
              <w:ind w:leftChars="-11" w:left="-26" w:firstLineChars="1" w:firstLine="2"/>
              <w:jc w:val="center"/>
              <w:textAlignment w:val="auto"/>
              <w:rPr>
                <w:rFonts w:eastAsia="標楷體"/>
                <w:kern w:val="2"/>
                <w:sz w:val="16"/>
                <w:szCs w:val="16"/>
              </w:rPr>
            </w:pPr>
            <w:r w:rsidRPr="005606CE">
              <w:rPr>
                <w:rFonts w:eastAsia="標楷體" w:hint="eastAsia"/>
                <w:kern w:val="2"/>
                <w:sz w:val="16"/>
                <w:szCs w:val="16"/>
              </w:rPr>
              <w:t>備註</w:t>
            </w:r>
          </w:p>
          <w:p w:rsidR="00F04576" w:rsidRPr="005606CE" w:rsidRDefault="00F04576" w:rsidP="00D66002">
            <w:pPr>
              <w:widowControl/>
              <w:adjustRightInd/>
              <w:snapToGrid w:val="0"/>
              <w:spacing w:line="240" w:lineRule="auto"/>
              <w:jc w:val="center"/>
              <w:textAlignment w:val="auto"/>
              <w:rPr>
                <w:rFonts w:eastAsia="標楷體"/>
                <w:kern w:val="2"/>
                <w:sz w:val="18"/>
                <w:szCs w:val="18"/>
              </w:rPr>
            </w:pPr>
            <w:r w:rsidRPr="005606CE">
              <w:rPr>
                <w:rFonts w:eastAsia="標楷體"/>
                <w:kern w:val="2"/>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F04576" w:rsidRPr="005606CE" w:rsidRDefault="00F04576" w:rsidP="00D66002">
            <w:pPr>
              <w:widowControl/>
              <w:adjustRightInd/>
              <w:snapToGrid w:val="0"/>
              <w:spacing w:line="240" w:lineRule="auto"/>
              <w:ind w:leftChars="-11" w:left="-26" w:firstLineChars="1" w:firstLine="2"/>
              <w:jc w:val="both"/>
              <w:textAlignment w:val="auto"/>
              <w:rPr>
                <w:rFonts w:eastAsia="標楷體"/>
                <w:kern w:val="2"/>
                <w:sz w:val="20"/>
                <w:szCs w:val="24"/>
              </w:rPr>
            </w:pPr>
            <w:r w:rsidRPr="005606CE">
              <w:rPr>
                <w:rFonts w:eastAsia="標楷體" w:hint="eastAsia"/>
                <w:kern w:val="2"/>
                <w:sz w:val="20"/>
                <w:szCs w:val="24"/>
              </w:rPr>
              <w:t>博士生在學期間至少須完成一個選修領域，該領域學程內至少須選修</w:t>
            </w:r>
            <w:r w:rsidRPr="005606CE">
              <w:rPr>
                <w:rFonts w:eastAsia="標楷體"/>
                <w:kern w:val="2"/>
                <w:sz w:val="20"/>
                <w:szCs w:val="24"/>
              </w:rPr>
              <w:t>2</w:t>
            </w:r>
            <w:r w:rsidRPr="005606CE">
              <w:rPr>
                <w:rFonts w:eastAsia="標楷體" w:hint="eastAsia"/>
                <w:kern w:val="2"/>
                <w:sz w:val="20"/>
                <w:szCs w:val="24"/>
              </w:rPr>
              <w:t>門課，且此</w:t>
            </w:r>
            <w:r w:rsidRPr="005606CE">
              <w:rPr>
                <w:rFonts w:eastAsia="標楷體"/>
                <w:kern w:val="2"/>
                <w:sz w:val="20"/>
                <w:szCs w:val="24"/>
              </w:rPr>
              <w:t>2</w:t>
            </w:r>
            <w:r w:rsidRPr="005606CE">
              <w:rPr>
                <w:rFonts w:eastAsia="標楷體" w:hint="eastAsia"/>
                <w:kern w:val="2"/>
                <w:sz w:val="20"/>
                <w:szCs w:val="24"/>
              </w:rPr>
              <w:t>門課均要求及格</w:t>
            </w:r>
            <w:r w:rsidRPr="005606CE">
              <w:rPr>
                <w:rFonts w:eastAsia="標楷體"/>
                <w:kern w:val="2"/>
                <w:sz w:val="20"/>
                <w:szCs w:val="24"/>
              </w:rPr>
              <w:t>(70</w:t>
            </w:r>
            <w:r w:rsidRPr="005606CE">
              <w:rPr>
                <w:rFonts w:eastAsia="標楷體" w:hint="eastAsia"/>
                <w:kern w:val="2"/>
                <w:sz w:val="20"/>
                <w:szCs w:val="24"/>
              </w:rPr>
              <w:t>分以上</w:t>
            </w:r>
            <w:r w:rsidRPr="005606CE">
              <w:rPr>
                <w:rFonts w:eastAsia="標楷體"/>
                <w:kern w:val="2"/>
                <w:sz w:val="20"/>
                <w:szCs w:val="24"/>
              </w:rPr>
              <w:t>)</w:t>
            </w:r>
            <w:r w:rsidRPr="005606CE">
              <w:rPr>
                <w:rFonts w:eastAsia="標楷體" w:hint="eastAsia"/>
                <w:kern w:val="2"/>
                <w:sz w:val="20"/>
                <w:szCs w:val="24"/>
              </w:rPr>
              <w:t>。</w:t>
            </w:r>
          </w:p>
          <w:p w:rsidR="00F04576" w:rsidRPr="005606CE" w:rsidRDefault="00F04576" w:rsidP="00D66002">
            <w:pPr>
              <w:widowControl/>
              <w:adjustRightInd/>
              <w:snapToGrid w:val="0"/>
              <w:spacing w:line="240" w:lineRule="auto"/>
              <w:ind w:leftChars="-11" w:left="-26" w:firstLineChars="1" w:firstLine="2"/>
              <w:jc w:val="both"/>
              <w:textAlignment w:val="auto"/>
              <w:rPr>
                <w:rFonts w:eastAsia="標楷體"/>
                <w:kern w:val="2"/>
                <w:sz w:val="20"/>
                <w:szCs w:val="24"/>
              </w:rPr>
            </w:pPr>
            <w:r w:rsidRPr="005606CE">
              <w:rPr>
                <w:rFonts w:eastAsia="標楷體"/>
                <w:kern w:val="2"/>
                <w:sz w:val="20"/>
                <w:szCs w:val="24"/>
              </w:rPr>
              <w:t>All graduate students are required to take one of the five options and pass (above 70) at least two courses in the selected option before graduation.</w:t>
            </w:r>
          </w:p>
          <w:p w:rsidR="00F04576" w:rsidRPr="005606CE" w:rsidRDefault="00F04576" w:rsidP="00D66002">
            <w:pPr>
              <w:widowControl/>
              <w:adjustRightInd/>
              <w:snapToGrid w:val="0"/>
              <w:spacing w:line="240" w:lineRule="auto"/>
              <w:ind w:leftChars="-11" w:left="-26" w:firstLineChars="1" w:firstLine="2"/>
              <w:jc w:val="both"/>
              <w:textAlignment w:val="auto"/>
              <w:rPr>
                <w:rFonts w:eastAsia="標楷體"/>
                <w:kern w:val="2"/>
                <w:sz w:val="16"/>
                <w:szCs w:val="16"/>
              </w:rPr>
            </w:pPr>
          </w:p>
        </w:tc>
      </w:tr>
    </w:tbl>
    <w:p w:rsidR="00F04576" w:rsidRPr="00C80DB4" w:rsidRDefault="00F04576" w:rsidP="00F04576">
      <w:pPr>
        <w:widowControl/>
        <w:adjustRightInd/>
        <w:snapToGrid w:val="0"/>
        <w:spacing w:line="240" w:lineRule="auto"/>
        <w:jc w:val="center"/>
        <w:textAlignment w:val="auto"/>
        <w:rPr>
          <w:rFonts w:eastAsia="標楷體"/>
          <w:sz w:val="16"/>
          <w:szCs w:val="16"/>
        </w:rPr>
      </w:pPr>
    </w:p>
    <w:p w:rsidR="00F04576" w:rsidRPr="005606CE" w:rsidRDefault="00F04576" w:rsidP="00F04576">
      <w:pPr>
        <w:widowControl/>
        <w:adjustRightInd/>
        <w:snapToGrid w:val="0"/>
        <w:spacing w:line="240" w:lineRule="auto"/>
        <w:jc w:val="center"/>
        <w:textAlignment w:val="auto"/>
        <w:rPr>
          <w:rFonts w:eastAsia="標楷體"/>
          <w:sz w:val="16"/>
          <w:szCs w:val="16"/>
        </w:rPr>
      </w:pPr>
    </w:p>
    <w:p w:rsidR="00F04576" w:rsidRPr="005606CE" w:rsidRDefault="00A04FD6" w:rsidP="00F04576">
      <w:pPr>
        <w:widowControl/>
        <w:adjustRightInd/>
        <w:spacing w:line="240" w:lineRule="auto"/>
        <w:jc w:val="right"/>
        <w:textAlignment w:val="auto"/>
        <w:rPr>
          <w:szCs w:val="24"/>
        </w:rPr>
      </w:pPr>
      <w:hyperlink r:id="rId7" w:tgtFrame="_blank" w:tooltip="pdf" w:history="1">
        <w:r w:rsidR="00F04576" w:rsidRPr="005606CE">
          <w:rPr>
            <w:sz w:val="20"/>
            <w:szCs w:val="24"/>
          </w:rPr>
          <w:t>AA-CP-04-CF04</w:t>
        </w:r>
      </w:hyperlink>
      <w:r w:rsidR="00F04576" w:rsidRPr="005606CE">
        <w:rPr>
          <w:sz w:val="20"/>
          <w:szCs w:val="24"/>
        </w:rPr>
        <w:t xml:space="preserve"> (1.2 </w:t>
      </w:r>
      <w:r w:rsidR="00F04576" w:rsidRPr="005606CE">
        <w:rPr>
          <w:rFonts w:hint="eastAsia"/>
          <w:sz w:val="20"/>
        </w:rPr>
        <w:t>版</w:t>
      </w:r>
      <w:r w:rsidR="00F04576" w:rsidRPr="005606CE">
        <w:rPr>
          <w:sz w:val="20"/>
        </w:rPr>
        <w:t>)</w:t>
      </w:r>
      <w:r w:rsidR="00F04576" w:rsidRPr="005606CE">
        <w:rPr>
          <w:rFonts w:hint="eastAsia"/>
          <w:sz w:val="20"/>
        </w:rPr>
        <w:t>／</w:t>
      </w:r>
      <w:r w:rsidR="00F04576" w:rsidRPr="005606CE">
        <w:rPr>
          <w:sz w:val="20"/>
        </w:rPr>
        <w:t>101.11.15</w:t>
      </w:r>
      <w:r w:rsidR="00F04576" w:rsidRPr="005606CE">
        <w:rPr>
          <w:rFonts w:hint="eastAsia"/>
          <w:sz w:val="20"/>
          <w:szCs w:val="24"/>
        </w:rPr>
        <w:t>修訂</w:t>
      </w:r>
    </w:p>
    <w:p w:rsidR="00F34C25" w:rsidRDefault="00F34C25"/>
    <w:sectPr w:rsidR="00F34C25" w:rsidSect="00F0457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76"/>
    <w:rsid w:val="00A04FD6"/>
    <w:rsid w:val="00F04576"/>
    <w:rsid w:val="00F34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0C11F-F522-431B-BABE-E16D934D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57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4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zu.edu.tw/admin/so/files/%E5%85%A7%E6%8E%A7%E6%96%87%E4%BB%B6/AA/AA-CP-04/AA-CP-04-CF0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dictionary.yahoo.com/search?ei=UTF-8&amp;p=property" TargetMode="External"/><Relationship Id="rId5" Type="http://schemas.openxmlformats.org/officeDocument/2006/relationships/hyperlink" Target="http://tw.dictionary.yahoo.com/search?ei=UTF-8&amp;p=property" TargetMode="External"/><Relationship Id="rId4" Type="http://schemas.openxmlformats.org/officeDocument/2006/relationships/hyperlink" Target="http://www.yzu.edu.tw/admin/so/files/%E5%85%A7%E6%8E%A7%E6%96%87%E4%BB%B6/AA/AA-CP-04/AA-CP-04-CF04.pdf"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李育枝</cp:lastModifiedBy>
  <cp:revision>2</cp:revision>
  <dcterms:created xsi:type="dcterms:W3CDTF">2022-03-01T08:59:00Z</dcterms:created>
  <dcterms:modified xsi:type="dcterms:W3CDTF">2022-04-21T08:17:00Z</dcterms:modified>
</cp:coreProperties>
</file>