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61EA" w14:textId="77777777" w:rsidR="00E86C64" w:rsidRPr="00D70390" w:rsidRDefault="00E86C64" w:rsidP="00E86C64">
      <w:pPr>
        <w:ind w:leftChars="192" w:left="461" w:rightChars="-10" w:right="-24"/>
        <w:jc w:val="center"/>
        <w:rPr>
          <w:rFonts w:eastAsia="標楷體"/>
          <w:b/>
          <w:szCs w:val="24"/>
        </w:rPr>
      </w:pPr>
      <w:r w:rsidRPr="00D70390">
        <w:rPr>
          <w:rFonts w:eastAsia="標楷體"/>
          <w:b/>
          <w:szCs w:val="24"/>
        </w:rPr>
        <w:t>元智大學</w:t>
      </w:r>
      <w:r w:rsidRPr="00D70390">
        <w:rPr>
          <w:rFonts w:eastAsia="標楷體"/>
          <w:b/>
          <w:szCs w:val="24"/>
        </w:rPr>
        <w:t xml:space="preserve">  </w:t>
      </w:r>
      <w:r w:rsidRPr="00D70390">
        <w:rPr>
          <w:rFonts w:eastAsia="標楷體"/>
          <w:b/>
          <w:szCs w:val="24"/>
        </w:rPr>
        <w:t>智慧電子產品製造碩士產學專班</w:t>
      </w:r>
      <w:r w:rsidRPr="00D70390">
        <w:rPr>
          <w:rFonts w:eastAsia="標楷體"/>
          <w:b/>
          <w:szCs w:val="24"/>
        </w:rPr>
        <w:t xml:space="preserve"> </w:t>
      </w:r>
      <w:r w:rsidRPr="00D70390">
        <w:rPr>
          <w:rFonts w:eastAsia="標楷體"/>
          <w:b/>
          <w:szCs w:val="24"/>
        </w:rPr>
        <w:t>必選修科目表</w:t>
      </w:r>
    </w:p>
    <w:p w14:paraId="3FB23748" w14:textId="77777777" w:rsidR="00E86C64" w:rsidRPr="00D70390" w:rsidRDefault="00E86C64" w:rsidP="00E86C64">
      <w:pPr>
        <w:ind w:leftChars="192" w:left="461" w:rightChars="-10" w:right="-24"/>
        <w:jc w:val="center"/>
        <w:rPr>
          <w:rFonts w:eastAsia="標楷體"/>
          <w:b/>
          <w:szCs w:val="24"/>
        </w:rPr>
      </w:pPr>
      <w:r w:rsidRPr="00D70390">
        <w:rPr>
          <w:rFonts w:eastAsia="標楷體"/>
          <w:b/>
          <w:szCs w:val="24"/>
        </w:rPr>
        <w:t>（</w:t>
      </w:r>
      <w:r w:rsidRPr="00D70390">
        <w:rPr>
          <w:rFonts w:eastAsia="標楷體"/>
          <w:b/>
          <w:szCs w:val="24"/>
        </w:rPr>
        <w:t>11</w:t>
      </w:r>
      <w:r>
        <w:rPr>
          <w:rFonts w:eastAsia="標楷體" w:hint="eastAsia"/>
          <w:b/>
          <w:szCs w:val="24"/>
        </w:rPr>
        <w:t>5</w:t>
      </w:r>
      <w:r w:rsidRPr="00D70390">
        <w:rPr>
          <w:rFonts w:eastAsia="標楷體"/>
          <w:b/>
          <w:szCs w:val="24"/>
        </w:rPr>
        <w:t>年度秋季班入學新生適用）</w:t>
      </w:r>
    </w:p>
    <w:p w14:paraId="32FFA6F0" w14:textId="77777777" w:rsidR="00E86C64" w:rsidRPr="00D70390" w:rsidRDefault="00E86C64" w:rsidP="00E86C64">
      <w:pPr>
        <w:spacing w:line="160" w:lineRule="atLeast"/>
        <w:ind w:rightChars="-10" w:right="-24"/>
        <w:jc w:val="center"/>
        <w:rPr>
          <w:rFonts w:eastAsia="標楷體"/>
          <w:b/>
          <w:szCs w:val="24"/>
        </w:rPr>
      </w:pPr>
      <w:r w:rsidRPr="00D70390">
        <w:rPr>
          <w:rFonts w:eastAsia="標楷體"/>
          <w:b/>
          <w:szCs w:val="24"/>
        </w:rPr>
        <w:t>List of Required Courses, Master Program</w:t>
      </w:r>
      <w:r w:rsidRPr="00D70390">
        <w:rPr>
          <w:rFonts w:eastAsia="標楷體"/>
          <w:b/>
          <w:spacing w:val="-2"/>
          <w:szCs w:val="24"/>
        </w:rPr>
        <w:t> </w:t>
      </w:r>
      <w:r w:rsidRPr="00D70390">
        <w:rPr>
          <w:rFonts w:eastAsia="標楷體"/>
          <w:b/>
          <w:szCs w:val="24"/>
        </w:rPr>
        <w:t xml:space="preserve">in Smart Manufacturing for Electronics with Industry-Academia Collaboration, College of Engineering, Yuan Ze University </w:t>
      </w:r>
    </w:p>
    <w:p w14:paraId="14B4209A" w14:textId="77777777" w:rsidR="00E86C64" w:rsidRPr="00D70390" w:rsidRDefault="00E86C64" w:rsidP="00E86C64">
      <w:pPr>
        <w:spacing w:line="160" w:lineRule="atLeast"/>
        <w:ind w:leftChars="192" w:left="461" w:rightChars="-10" w:right="-24"/>
        <w:jc w:val="center"/>
        <w:rPr>
          <w:rFonts w:eastAsia="標楷體"/>
          <w:b/>
          <w:szCs w:val="24"/>
        </w:rPr>
      </w:pPr>
      <w:r w:rsidRPr="00D70390">
        <w:rPr>
          <w:rFonts w:eastAsia="標楷體"/>
          <w:b/>
          <w:szCs w:val="24"/>
        </w:rPr>
        <w:t>(Applicable to Students Admitted in Fall of 202</w:t>
      </w:r>
      <w:r>
        <w:rPr>
          <w:rFonts w:eastAsia="標楷體" w:hint="eastAsia"/>
          <w:b/>
          <w:szCs w:val="24"/>
        </w:rPr>
        <w:t>6)</w:t>
      </w:r>
    </w:p>
    <w:p w14:paraId="001EF8DC" w14:textId="3F529BE3" w:rsidR="00D97F7F" w:rsidRPr="00D752F1" w:rsidRDefault="00E86C64" w:rsidP="00D97F7F">
      <w:pPr>
        <w:spacing w:line="0" w:lineRule="atLeast"/>
        <w:ind w:leftChars="192" w:left="461" w:rightChars="-455" w:right="-1092"/>
        <w:jc w:val="right"/>
        <w:rPr>
          <w:rFonts w:eastAsia="標楷體"/>
          <w:sz w:val="16"/>
          <w:szCs w:val="16"/>
        </w:rPr>
      </w:pPr>
      <w:r w:rsidRPr="000E3815">
        <w:rPr>
          <w:rFonts w:eastAsia="標楷體"/>
          <w:noProof/>
          <w:sz w:val="20"/>
        </w:rPr>
        <mc:AlternateContent>
          <mc:Choice Requires="wps">
            <w:drawing>
              <wp:anchor distT="45720" distB="45720" distL="114300" distR="114300" simplePos="0" relativeHeight="251659264" behindDoc="0" locked="0" layoutInCell="1" allowOverlap="1" wp14:anchorId="1D5A0E9A" wp14:editId="22EEDF99">
                <wp:simplePos x="0" y="0"/>
                <wp:positionH relativeFrom="margin">
                  <wp:align>center</wp:align>
                </wp:positionH>
                <wp:positionV relativeFrom="paragraph">
                  <wp:posOffset>8288655</wp:posOffset>
                </wp:positionV>
                <wp:extent cx="257175" cy="1404620"/>
                <wp:effectExtent l="0" t="0" r="9525"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404620"/>
                        </a:xfrm>
                        <a:prstGeom prst="rect">
                          <a:avLst/>
                        </a:prstGeom>
                        <a:solidFill>
                          <a:srgbClr val="FFFFFF"/>
                        </a:solidFill>
                        <a:ln w="9525">
                          <a:noFill/>
                          <a:miter lim="800000"/>
                          <a:headEnd/>
                          <a:tailEnd/>
                        </a:ln>
                      </wps:spPr>
                      <wps:txbx>
                        <w:txbxContent>
                          <w:p w14:paraId="60E86575" w14:textId="77777777" w:rsidR="00E86C64" w:rsidRDefault="00E86C64" w:rsidP="00E86C64">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D5A0E9A" id="_x0000_t202" coordsize="21600,21600" o:spt="202" path="m,l,21600r21600,l21600,xe">
                <v:stroke joinstyle="miter"/>
                <v:path gradientshapeok="t" o:connecttype="rect"/>
              </v:shapetype>
              <v:shape id="文字方塊 2" o:spid="_x0000_s1026" type="#_x0000_t202" style="position:absolute;left:0;text-align:left;margin-left:0;margin-top:652.65pt;width:20.25pt;height:110.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3PqDQIAAPY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" stroked="f">
                <v:textbox style="mso-fit-shape-to-text:t">
                  <w:txbxContent>
                    <w:p w14:paraId="60E86575" w14:textId="77777777" w:rsidR="00E86C64" w:rsidRDefault="00E86C64" w:rsidP="00E86C64">
                      <w:r>
                        <w:t>4</w:t>
                      </w:r>
                    </w:p>
                  </w:txbxContent>
                </v:textbox>
                <w10:wrap anchorx="margin"/>
              </v:shape>
            </w:pict>
          </mc:Fallback>
        </mc:AlternateContent>
      </w:r>
      <w:r w:rsidR="00D97F7F" w:rsidRPr="00D752F1">
        <w:rPr>
          <w:rFonts w:eastAsia="標楷體"/>
          <w:sz w:val="16"/>
          <w:szCs w:val="16"/>
        </w:rPr>
        <w:t>11</w:t>
      </w:r>
      <w:r w:rsidR="00D97F7F">
        <w:rPr>
          <w:rFonts w:eastAsia="標楷體" w:hint="eastAsia"/>
          <w:sz w:val="16"/>
          <w:szCs w:val="16"/>
        </w:rPr>
        <w:t>5</w:t>
      </w:r>
      <w:r w:rsidR="00D97F7F" w:rsidRPr="00D752F1">
        <w:rPr>
          <w:rFonts w:eastAsia="標楷體"/>
          <w:sz w:val="16"/>
          <w:szCs w:val="16"/>
        </w:rPr>
        <w:t>.</w:t>
      </w:r>
      <w:r w:rsidR="00D97F7F">
        <w:rPr>
          <w:rFonts w:eastAsia="標楷體" w:hint="eastAsia"/>
          <w:sz w:val="16"/>
          <w:szCs w:val="16"/>
        </w:rPr>
        <w:t>0</w:t>
      </w:r>
      <w:r w:rsidR="00D97F7F" w:rsidRPr="00D752F1">
        <w:rPr>
          <w:rFonts w:eastAsia="標楷體"/>
          <w:sz w:val="16"/>
          <w:szCs w:val="16"/>
        </w:rPr>
        <w:t xml:space="preserve">4.29 </w:t>
      </w:r>
      <w:r w:rsidR="00D97F7F" w:rsidRPr="00D752F1">
        <w:rPr>
          <w:rFonts w:eastAsia="標楷體"/>
          <w:sz w:val="16"/>
          <w:szCs w:val="16"/>
        </w:rPr>
        <w:t>一一四學年度第七次教務會議通過</w:t>
      </w:r>
    </w:p>
    <w:p w14:paraId="3F3DCF3D" w14:textId="296E3A29" w:rsidR="00D97F7F" w:rsidRPr="00D752F1" w:rsidRDefault="00D97F7F" w:rsidP="00D97F7F">
      <w:pPr>
        <w:spacing w:line="0" w:lineRule="atLeast"/>
        <w:ind w:leftChars="192" w:left="461" w:rightChars="-455" w:right="-1092"/>
        <w:jc w:val="right"/>
        <w:rPr>
          <w:sz w:val="16"/>
          <w:szCs w:val="16"/>
        </w:rPr>
      </w:pPr>
      <w:r w:rsidRPr="00D97F7F">
        <w:rPr>
          <w:rFonts w:eastAsia="標楷體"/>
          <w:sz w:val="16"/>
          <w:szCs w:val="16"/>
        </w:rPr>
        <w:t>Approved</w:t>
      </w:r>
      <w:r w:rsidRPr="00D752F1">
        <w:rPr>
          <w:rFonts w:eastAsia="標楷體"/>
          <w:sz w:val="16"/>
          <w:szCs w:val="16"/>
        </w:rPr>
        <w:t xml:space="preserve"> by the 7th Academic Affairs Meeting, Academic Year 2025, on April 29, 2026</w:t>
      </w:r>
    </w:p>
    <w:p w14:paraId="41441D4B" w14:textId="77777777" w:rsidR="00D97F7F" w:rsidRPr="0038144A" w:rsidRDefault="00D97F7F" w:rsidP="00D97F7F">
      <w:pPr>
        <w:spacing w:line="0" w:lineRule="atLeast"/>
        <w:ind w:leftChars="192" w:left="461" w:rightChars="-455" w:right="-1092"/>
        <w:jc w:val="right"/>
        <w:rPr>
          <w:rFonts w:eastAsia="標楷體"/>
          <w:sz w:val="16"/>
          <w:szCs w:val="16"/>
        </w:rPr>
      </w:pPr>
      <w:r w:rsidRPr="0038144A">
        <w:rPr>
          <w:rFonts w:eastAsia="標楷體" w:hint="eastAsia"/>
          <w:sz w:val="16"/>
          <w:szCs w:val="16"/>
        </w:rPr>
        <w:t>1</w:t>
      </w:r>
      <w:r>
        <w:rPr>
          <w:rFonts w:eastAsia="標楷體"/>
          <w:sz w:val="16"/>
          <w:szCs w:val="16"/>
        </w:rPr>
        <w:t>1</w:t>
      </w:r>
      <w:r w:rsidRPr="0038144A">
        <w:rPr>
          <w:rFonts w:eastAsia="標楷體" w:hint="eastAsia"/>
          <w:sz w:val="16"/>
          <w:szCs w:val="16"/>
        </w:rPr>
        <w:t>5</w:t>
      </w:r>
      <w:r w:rsidRPr="0038144A">
        <w:rPr>
          <w:rFonts w:eastAsia="標楷體"/>
          <w:sz w:val="16"/>
          <w:szCs w:val="16"/>
        </w:rPr>
        <w:t>.</w:t>
      </w:r>
      <w:r w:rsidRPr="0038144A">
        <w:rPr>
          <w:rFonts w:eastAsia="標楷體" w:hint="eastAsia"/>
          <w:sz w:val="16"/>
          <w:szCs w:val="16"/>
        </w:rPr>
        <w:t>06</w:t>
      </w:r>
      <w:r w:rsidRPr="0038144A">
        <w:rPr>
          <w:rFonts w:eastAsia="標楷體"/>
          <w:sz w:val="16"/>
          <w:szCs w:val="16"/>
        </w:rPr>
        <w:t>.</w:t>
      </w:r>
      <w:r w:rsidRPr="0038144A">
        <w:rPr>
          <w:rFonts w:eastAsia="標楷體" w:hint="eastAsia"/>
          <w:sz w:val="16"/>
          <w:szCs w:val="16"/>
        </w:rPr>
        <w:t>10</w:t>
      </w:r>
      <w:r w:rsidRPr="0038144A">
        <w:rPr>
          <w:rFonts w:eastAsia="標楷體"/>
          <w:sz w:val="16"/>
          <w:szCs w:val="16"/>
        </w:rPr>
        <w:t xml:space="preserve"> </w:t>
      </w:r>
      <w:r w:rsidRPr="0038144A">
        <w:rPr>
          <w:rFonts w:eastAsia="標楷體"/>
          <w:sz w:val="16"/>
          <w:szCs w:val="16"/>
        </w:rPr>
        <w:t>一一四學年度第</w:t>
      </w:r>
      <w:r w:rsidRPr="0038144A">
        <w:rPr>
          <w:rFonts w:eastAsia="標楷體" w:hint="eastAsia"/>
          <w:sz w:val="16"/>
          <w:szCs w:val="16"/>
        </w:rPr>
        <w:t>八</w:t>
      </w:r>
      <w:r w:rsidRPr="0038144A">
        <w:rPr>
          <w:rFonts w:eastAsia="標楷體"/>
          <w:sz w:val="16"/>
          <w:szCs w:val="16"/>
        </w:rPr>
        <w:t>次教務會議</w:t>
      </w:r>
      <w:r w:rsidRPr="0038144A">
        <w:rPr>
          <w:rFonts w:eastAsia="標楷體" w:hint="eastAsia"/>
          <w:sz w:val="16"/>
          <w:szCs w:val="16"/>
        </w:rPr>
        <w:t>修訂通過</w:t>
      </w:r>
    </w:p>
    <w:p w14:paraId="5D537E7F" w14:textId="6D24AF11" w:rsidR="00E86C64" w:rsidRPr="00D97F7F" w:rsidRDefault="00D97F7F" w:rsidP="00D97F7F">
      <w:pPr>
        <w:spacing w:line="0" w:lineRule="atLeast"/>
        <w:ind w:leftChars="192" w:left="461" w:rightChars="-455" w:right="-1092"/>
        <w:jc w:val="right"/>
        <w:rPr>
          <w:rFonts w:eastAsia="標楷體"/>
          <w:sz w:val="16"/>
          <w:szCs w:val="16"/>
        </w:rPr>
      </w:pPr>
      <w:r w:rsidRPr="0038144A">
        <w:rPr>
          <w:rFonts w:eastAsia="標楷體"/>
          <w:sz w:val="16"/>
          <w:szCs w:val="16"/>
        </w:rPr>
        <w:t xml:space="preserve">Amended by the </w:t>
      </w:r>
      <w:r w:rsidRPr="0038144A">
        <w:rPr>
          <w:rFonts w:eastAsia="標楷體" w:hint="eastAsia"/>
          <w:sz w:val="16"/>
          <w:szCs w:val="16"/>
        </w:rPr>
        <w:t>8</w:t>
      </w:r>
      <w:r w:rsidRPr="0038144A">
        <w:rPr>
          <w:rFonts w:eastAsia="標楷體"/>
          <w:sz w:val="16"/>
          <w:szCs w:val="16"/>
        </w:rPr>
        <w:t>th Academic Affairs Meeting, Academic Year 2025, on June 10</w:t>
      </w:r>
      <w:r w:rsidRPr="0038144A">
        <w:rPr>
          <w:rFonts w:eastAsia="標楷體" w:hint="eastAsia"/>
          <w:sz w:val="16"/>
          <w:szCs w:val="16"/>
        </w:rPr>
        <w:t>, 2026</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3114"/>
        <w:gridCol w:w="2268"/>
        <w:gridCol w:w="1899"/>
        <w:gridCol w:w="2184"/>
      </w:tblGrid>
      <w:tr w:rsidR="00E86C64" w:rsidRPr="00D70390" w14:paraId="6D13115D" w14:textId="77777777" w:rsidTr="00C8306E">
        <w:trPr>
          <w:trHeight w:val="19"/>
          <w:jc w:val="center"/>
        </w:trPr>
        <w:tc>
          <w:tcPr>
            <w:tcW w:w="1271" w:type="dxa"/>
            <w:vMerge w:val="restart"/>
            <w:tcBorders>
              <w:top w:val="single" w:sz="8" w:space="0" w:color="auto"/>
              <w:left w:val="single" w:sz="8" w:space="0" w:color="auto"/>
            </w:tcBorders>
            <w:hideMark/>
          </w:tcPr>
          <w:p w14:paraId="6728C412" w14:textId="77777777" w:rsidR="00E86C64" w:rsidRPr="00D70390" w:rsidRDefault="00E86C64" w:rsidP="00C8306E">
            <w:pPr>
              <w:snapToGrid w:val="0"/>
              <w:jc w:val="center"/>
              <w:rPr>
                <w:rFonts w:eastAsia="標楷體"/>
                <w:sz w:val="20"/>
              </w:rPr>
            </w:pPr>
            <w:r w:rsidRPr="00D70390">
              <w:rPr>
                <w:rFonts w:eastAsia="標楷體"/>
                <w:sz w:val="20"/>
              </w:rPr>
              <w:t>學年</w:t>
            </w:r>
            <w:r w:rsidRPr="00D70390">
              <w:rPr>
                <w:rFonts w:eastAsia="標楷體"/>
                <w:sz w:val="20"/>
              </w:rPr>
              <w:t>(Year)</w:t>
            </w:r>
          </w:p>
          <w:p w14:paraId="21F6E2FF" w14:textId="77777777" w:rsidR="00E86C64" w:rsidRPr="00D70390" w:rsidRDefault="00E86C64" w:rsidP="00C8306E">
            <w:pPr>
              <w:snapToGrid w:val="0"/>
              <w:jc w:val="center"/>
              <w:rPr>
                <w:rFonts w:eastAsia="標楷體"/>
                <w:sz w:val="20"/>
              </w:rPr>
            </w:pPr>
            <w:r w:rsidRPr="00D70390">
              <w:rPr>
                <w:rFonts w:eastAsia="標楷體"/>
                <w:sz w:val="20"/>
              </w:rPr>
              <w:t>學期</w:t>
            </w:r>
            <w:r w:rsidRPr="00D70390">
              <w:rPr>
                <w:rFonts w:eastAsia="標楷體"/>
                <w:sz w:val="20"/>
              </w:rPr>
              <w:t>(Semester)</w:t>
            </w:r>
          </w:p>
          <w:p w14:paraId="176F1F2A" w14:textId="77777777" w:rsidR="00E86C64" w:rsidRPr="00D70390" w:rsidRDefault="00E86C64" w:rsidP="00C8306E">
            <w:pPr>
              <w:snapToGrid w:val="0"/>
              <w:jc w:val="center"/>
              <w:rPr>
                <w:rFonts w:eastAsia="標楷體"/>
                <w:sz w:val="20"/>
              </w:rPr>
            </w:pPr>
            <w:r w:rsidRPr="00D70390">
              <w:rPr>
                <w:rFonts w:eastAsia="標楷體"/>
                <w:sz w:val="20"/>
              </w:rPr>
              <w:t>科目</w:t>
            </w:r>
            <w:r w:rsidRPr="00D70390">
              <w:rPr>
                <w:rFonts w:eastAsia="標楷體"/>
                <w:sz w:val="20"/>
              </w:rPr>
              <w:t>(Course)</w:t>
            </w:r>
          </w:p>
        </w:tc>
        <w:tc>
          <w:tcPr>
            <w:tcW w:w="5382" w:type="dxa"/>
            <w:gridSpan w:val="2"/>
            <w:tcBorders>
              <w:top w:val="single" w:sz="8" w:space="0" w:color="auto"/>
            </w:tcBorders>
            <w:vAlign w:val="center"/>
            <w:hideMark/>
          </w:tcPr>
          <w:p w14:paraId="1D0B4F86" w14:textId="77777777" w:rsidR="00E86C64" w:rsidRPr="00D70390" w:rsidRDefault="00E86C64" w:rsidP="00C8306E">
            <w:pPr>
              <w:snapToGrid w:val="0"/>
              <w:jc w:val="center"/>
              <w:rPr>
                <w:rFonts w:eastAsia="標楷體"/>
                <w:sz w:val="20"/>
              </w:rPr>
            </w:pPr>
            <w:r w:rsidRPr="00D70390">
              <w:rPr>
                <w:rFonts w:eastAsia="標楷體"/>
                <w:sz w:val="20"/>
              </w:rPr>
              <w:t>第一年</w:t>
            </w:r>
            <w:r w:rsidRPr="00D70390">
              <w:rPr>
                <w:rFonts w:eastAsia="標楷體"/>
                <w:sz w:val="20"/>
              </w:rPr>
              <w:t>1st Year</w:t>
            </w:r>
          </w:p>
        </w:tc>
        <w:tc>
          <w:tcPr>
            <w:tcW w:w="4083" w:type="dxa"/>
            <w:gridSpan w:val="2"/>
            <w:tcBorders>
              <w:top w:val="single" w:sz="8" w:space="0" w:color="auto"/>
              <w:right w:val="single" w:sz="8" w:space="0" w:color="auto"/>
            </w:tcBorders>
            <w:vAlign w:val="center"/>
            <w:hideMark/>
          </w:tcPr>
          <w:p w14:paraId="55F6832C" w14:textId="77777777" w:rsidR="00E86C64" w:rsidRPr="00D70390" w:rsidRDefault="00E86C64" w:rsidP="00C8306E">
            <w:pPr>
              <w:snapToGrid w:val="0"/>
              <w:jc w:val="center"/>
              <w:rPr>
                <w:rFonts w:eastAsia="標楷體"/>
                <w:sz w:val="20"/>
              </w:rPr>
            </w:pPr>
            <w:r w:rsidRPr="00D70390">
              <w:rPr>
                <w:rFonts w:eastAsia="標楷體"/>
                <w:sz w:val="20"/>
              </w:rPr>
              <w:t>第二年</w:t>
            </w:r>
            <w:r w:rsidRPr="00D70390">
              <w:rPr>
                <w:rFonts w:eastAsia="標楷體"/>
                <w:sz w:val="20"/>
              </w:rPr>
              <w:t>2nd Year</w:t>
            </w:r>
          </w:p>
        </w:tc>
      </w:tr>
      <w:tr w:rsidR="00E86C64" w:rsidRPr="00D70390" w14:paraId="52B9C654" w14:textId="77777777" w:rsidTr="00C8306E">
        <w:trPr>
          <w:trHeight w:val="19"/>
          <w:jc w:val="center"/>
        </w:trPr>
        <w:tc>
          <w:tcPr>
            <w:tcW w:w="1271" w:type="dxa"/>
            <w:vMerge/>
            <w:tcBorders>
              <w:left w:val="single" w:sz="8" w:space="0" w:color="auto"/>
            </w:tcBorders>
            <w:vAlign w:val="center"/>
            <w:hideMark/>
          </w:tcPr>
          <w:p w14:paraId="0F8E0996" w14:textId="77777777" w:rsidR="00E86C64" w:rsidRPr="00D70390" w:rsidRDefault="00E86C64" w:rsidP="00C8306E">
            <w:pPr>
              <w:snapToGrid w:val="0"/>
              <w:rPr>
                <w:rFonts w:eastAsia="標楷體"/>
                <w:sz w:val="20"/>
              </w:rPr>
            </w:pPr>
          </w:p>
        </w:tc>
        <w:tc>
          <w:tcPr>
            <w:tcW w:w="3114" w:type="dxa"/>
            <w:vAlign w:val="center"/>
            <w:hideMark/>
          </w:tcPr>
          <w:p w14:paraId="57126914" w14:textId="77777777" w:rsidR="00E86C64" w:rsidRPr="00D70390" w:rsidRDefault="00E86C64" w:rsidP="00C8306E">
            <w:pPr>
              <w:snapToGrid w:val="0"/>
              <w:jc w:val="center"/>
              <w:rPr>
                <w:rFonts w:eastAsia="標楷體"/>
                <w:sz w:val="20"/>
              </w:rPr>
            </w:pPr>
            <w:r w:rsidRPr="00D70390">
              <w:rPr>
                <w:rFonts w:eastAsia="標楷體"/>
                <w:sz w:val="20"/>
              </w:rPr>
              <w:t>11</w:t>
            </w:r>
            <w:r>
              <w:rPr>
                <w:rFonts w:eastAsia="標楷體" w:hint="eastAsia"/>
                <w:sz w:val="20"/>
              </w:rPr>
              <w:t>5</w:t>
            </w:r>
            <w:r w:rsidRPr="00D70390">
              <w:rPr>
                <w:rFonts w:eastAsia="標楷體"/>
                <w:sz w:val="20"/>
              </w:rPr>
              <w:t>-1 Fall</w:t>
            </w:r>
          </w:p>
        </w:tc>
        <w:tc>
          <w:tcPr>
            <w:tcW w:w="2268" w:type="dxa"/>
            <w:vAlign w:val="center"/>
          </w:tcPr>
          <w:p w14:paraId="7855F6D5" w14:textId="77777777" w:rsidR="00E86C64" w:rsidRPr="00D70390" w:rsidRDefault="00E86C64" w:rsidP="00C8306E">
            <w:pPr>
              <w:snapToGrid w:val="0"/>
              <w:jc w:val="center"/>
              <w:rPr>
                <w:rFonts w:eastAsia="標楷體"/>
                <w:sz w:val="20"/>
              </w:rPr>
            </w:pPr>
            <w:r w:rsidRPr="00D70390">
              <w:rPr>
                <w:rFonts w:eastAsia="標楷體"/>
                <w:sz w:val="20"/>
              </w:rPr>
              <w:t>11</w:t>
            </w:r>
            <w:r>
              <w:rPr>
                <w:rFonts w:eastAsia="標楷體" w:hint="eastAsia"/>
                <w:sz w:val="20"/>
              </w:rPr>
              <w:t>5</w:t>
            </w:r>
            <w:r w:rsidRPr="00D70390">
              <w:rPr>
                <w:rFonts w:eastAsia="標楷體"/>
                <w:sz w:val="20"/>
              </w:rPr>
              <w:t>-2 Spring</w:t>
            </w:r>
          </w:p>
        </w:tc>
        <w:tc>
          <w:tcPr>
            <w:tcW w:w="1899" w:type="dxa"/>
            <w:vAlign w:val="center"/>
          </w:tcPr>
          <w:p w14:paraId="14EB5007" w14:textId="77777777" w:rsidR="00E86C64" w:rsidRPr="00D70390" w:rsidRDefault="00E86C64" w:rsidP="00C8306E">
            <w:pPr>
              <w:snapToGrid w:val="0"/>
              <w:jc w:val="center"/>
              <w:rPr>
                <w:rFonts w:eastAsia="標楷體"/>
                <w:sz w:val="20"/>
              </w:rPr>
            </w:pPr>
            <w:r w:rsidRPr="00D70390">
              <w:rPr>
                <w:rFonts w:eastAsia="標楷體"/>
                <w:sz w:val="20"/>
              </w:rPr>
              <w:t>11</w:t>
            </w:r>
            <w:r>
              <w:rPr>
                <w:rFonts w:eastAsia="標楷體" w:hint="eastAsia"/>
                <w:sz w:val="20"/>
              </w:rPr>
              <w:t>6</w:t>
            </w:r>
            <w:r w:rsidRPr="00D70390">
              <w:rPr>
                <w:rFonts w:eastAsia="標楷體"/>
                <w:sz w:val="20"/>
              </w:rPr>
              <w:t>-1 Fall</w:t>
            </w:r>
          </w:p>
        </w:tc>
        <w:tc>
          <w:tcPr>
            <w:tcW w:w="2184" w:type="dxa"/>
            <w:tcBorders>
              <w:right w:val="single" w:sz="8" w:space="0" w:color="auto"/>
            </w:tcBorders>
            <w:vAlign w:val="center"/>
          </w:tcPr>
          <w:p w14:paraId="2269DFC1" w14:textId="77777777" w:rsidR="00E86C64" w:rsidRPr="00D70390" w:rsidRDefault="00E86C64" w:rsidP="00C8306E">
            <w:pPr>
              <w:snapToGrid w:val="0"/>
              <w:jc w:val="center"/>
              <w:rPr>
                <w:rFonts w:eastAsia="標楷體"/>
                <w:sz w:val="20"/>
              </w:rPr>
            </w:pPr>
            <w:r w:rsidRPr="00D70390">
              <w:rPr>
                <w:rFonts w:eastAsia="標楷體"/>
                <w:sz w:val="20"/>
              </w:rPr>
              <w:t>11</w:t>
            </w:r>
            <w:r>
              <w:rPr>
                <w:rFonts w:eastAsia="標楷體" w:hint="eastAsia"/>
                <w:sz w:val="20"/>
              </w:rPr>
              <w:t>6</w:t>
            </w:r>
            <w:r w:rsidRPr="00D70390">
              <w:rPr>
                <w:rFonts w:eastAsia="標楷體"/>
                <w:sz w:val="20"/>
              </w:rPr>
              <w:t>-2 Spring</w:t>
            </w:r>
          </w:p>
        </w:tc>
      </w:tr>
      <w:tr w:rsidR="00E86C64" w:rsidRPr="00D70390" w14:paraId="69084252" w14:textId="77777777" w:rsidTr="00C8306E">
        <w:trPr>
          <w:trHeight w:val="717"/>
          <w:jc w:val="center"/>
        </w:trPr>
        <w:tc>
          <w:tcPr>
            <w:tcW w:w="1271" w:type="dxa"/>
            <w:vMerge w:val="restart"/>
            <w:tcBorders>
              <w:left w:val="single" w:sz="8" w:space="0" w:color="auto"/>
            </w:tcBorders>
            <w:shd w:val="clear" w:color="auto" w:fill="FFFFFF" w:themeFill="background1"/>
            <w:vAlign w:val="center"/>
          </w:tcPr>
          <w:p w14:paraId="3BFA6ED7" w14:textId="77777777" w:rsidR="00E86C64" w:rsidRPr="00D70390" w:rsidRDefault="00E86C64" w:rsidP="00C8306E">
            <w:pPr>
              <w:snapToGrid w:val="0"/>
              <w:jc w:val="center"/>
              <w:rPr>
                <w:rFonts w:eastAsia="標楷體"/>
                <w:sz w:val="20"/>
              </w:rPr>
            </w:pPr>
            <w:r w:rsidRPr="00D70390">
              <w:rPr>
                <w:rFonts w:eastAsia="標楷體"/>
                <w:sz w:val="20"/>
              </w:rPr>
              <w:t>專</w:t>
            </w:r>
          </w:p>
          <w:p w14:paraId="117AFE48" w14:textId="77777777" w:rsidR="00E86C64" w:rsidRPr="00D70390" w:rsidRDefault="00E86C64" w:rsidP="00C8306E">
            <w:pPr>
              <w:snapToGrid w:val="0"/>
              <w:jc w:val="center"/>
              <w:rPr>
                <w:rFonts w:eastAsia="標楷體"/>
                <w:sz w:val="20"/>
              </w:rPr>
            </w:pPr>
            <w:r w:rsidRPr="00D70390">
              <w:rPr>
                <w:rFonts w:eastAsia="標楷體"/>
                <w:sz w:val="20"/>
              </w:rPr>
              <w:t>業</w:t>
            </w:r>
          </w:p>
          <w:p w14:paraId="3679D145" w14:textId="77777777" w:rsidR="00E86C64" w:rsidRPr="00D70390" w:rsidRDefault="00E86C64" w:rsidP="00C8306E">
            <w:pPr>
              <w:snapToGrid w:val="0"/>
              <w:jc w:val="center"/>
              <w:rPr>
                <w:rFonts w:eastAsia="標楷體"/>
                <w:sz w:val="20"/>
              </w:rPr>
            </w:pPr>
            <w:r w:rsidRPr="00D70390">
              <w:rPr>
                <w:rFonts w:eastAsia="標楷體"/>
                <w:sz w:val="20"/>
              </w:rPr>
              <w:t>必</w:t>
            </w:r>
          </w:p>
          <w:p w14:paraId="7A5E17FC" w14:textId="77777777" w:rsidR="00E86C64" w:rsidRPr="00D70390" w:rsidRDefault="00E86C64" w:rsidP="00C8306E">
            <w:pPr>
              <w:snapToGrid w:val="0"/>
              <w:jc w:val="center"/>
              <w:rPr>
                <w:rFonts w:eastAsia="標楷體"/>
                <w:sz w:val="20"/>
              </w:rPr>
            </w:pPr>
            <w:r w:rsidRPr="00D70390">
              <w:rPr>
                <w:rFonts w:eastAsia="標楷體"/>
                <w:sz w:val="20"/>
              </w:rPr>
              <w:t>修</w:t>
            </w:r>
          </w:p>
          <w:p w14:paraId="06CB092C" w14:textId="77777777" w:rsidR="00E86C64" w:rsidRPr="00D70390" w:rsidRDefault="00E86C64" w:rsidP="00C8306E">
            <w:pPr>
              <w:snapToGrid w:val="0"/>
              <w:jc w:val="center"/>
              <w:rPr>
                <w:rFonts w:eastAsia="標楷體"/>
                <w:sz w:val="20"/>
              </w:rPr>
            </w:pPr>
            <w:r w:rsidRPr="00D70390">
              <w:rPr>
                <w:rFonts w:eastAsia="標楷體"/>
                <w:sz w:val="20"/>
              </w:rPr>
              <w:t>科</w:t>
            </w:r>
          </w:p>
          <w:p w14:paraId="362BA2BE" w14:textId="77777777" w:rsidR="00E86C64" w:rsidRPr="00D70390" w:rsidRDefault="00E86C64" w:rsidP="00C8306E">
            <w:pPr>
              <w:snapToGrid w:val="0"/>
              <w:jc w:val="center"/>
              <w:rPr>
                <w:rFonts w:eastAsia="標楷體"/>
                <w:sz w:val="20"/>
              </w:rPr>
            </w:pPr>
            <w:r w:rsidRPr="00D70390">
              <w:rPr>
                <w:rFonts w:eastAsia="標楷體"/>
                <w:sz w:val="20"/>
              </w:rPr>
              <w:t>目</w:t>
            </w:r>
          </w:p>
          <w:p w14:paraId="430F30FC" w14:textId="77777777" w:rsidR="00E86C64" w:rsidRPr="00D70390" w:rsidRDefault="00E86C64" w:rsidP="00C8306E">
            <w:pPr>
              <w:snapToGrid w:val="0"/>
              <w:jc w:val="center"/>
              <w:rPr>
                <w:rFonts w:eastAsia="標楷體"/>
                <w:sz w:val="20"/>
              </w:rPr>
            </w:pPr>
            <w:r w:rsidRPr="00D70390">
              <w:rPr>
                <w:rFonts w:eastAsia="標楷體"/>
                <w:sz w:val="20"/>
              </w:rPr>
              <w:t>（</w:t>
            </w:r>
            <w:r>
              <w:rPr>
                <w:rFonts w:eastAsia="標楷體" w:hint="eastAsia"/>
                <w:sz w:val="20"/>
              </w:rPr>
              <w:t>9</w:t>
            </w:r>
            <w:r w:rsidRPr="00D70390">
              <w:rPr>
                <w:rFonts w:eastAsia="標楷體"/>
                <w:sz w:val="20"/>
              </w:rPr>
              <w:t>）</w:t>
            </w:r>
          </w:p>
          <w:p w14:paraId="38D704D8" w14:textId="77777777" w:rsidR="00E86C64" w:rsidRPr="00D70390" w:rsidRDefault="00E86C64" w:rsidP="00C8306E">
            <w:pPr>
              <w:snapToGrid w:val="0"/>
              <w:jc w:val="center"/>
              <w:rPr>
                <w:rFonts w:eastAsia="標楷體"/>
                <w:sz w:val="20"/>
              </w:rPr>
            </w:pPr>
            <w:r w:rsidRPr="00D70390">
              <w:rPr>
                <w:rFonts w:eastAsia="標楷體"/>
                <w:sz w:val="20"/>
              </w:rPr>
              <w:t>Professional Required Courses (</w:t>
            </w:r>
            <w:r>
              <w:rPr>
                <w:rFonts w:eastAsia="標楷體" w:hint="eastAsia"/>
                <w:sz w:val="20"/>
              </w:rPr>
              <w:t>9</w:t>
            </w:r>
            <w:r w:rsidRPr="00D70390">
              <w:rPr>
                <w:rFonts w:eastAsia="標楷體"/>
                <w:sz w:val="20"/>
              </w:rPr>
              <w:t>)</w:t>
            </w:r>
          </w:p>
        </w:tc>
        <w:tc>
          <w:tcPr>
            <w:tcW w:w="3114" w:type="dxa"/>
            <w:shd w:val="clear" w:color="auto" w:fill="FFFFFF" w:themeFill="background1"/>
            <w:vAlign w:val="center"/>
          </w:tcPr>
          <w:p w14:paraId="2BE1AF62" w14:textId="77777777" w:rsidR="00E86C64" w:rsidRPr="00D70390" w:rsidRDefault="00E86C64" w:rsidP="00C8306E">
            <w:pPr>
              <w:tabs>
                <w:tab w:val="left" w:pos="1440"/>
              </w:tabs>
              <w:suppressAutoHyphens/>
              <w:snapToGrid w:val="0"/>
              <w:jc w:val="center"/>
              <w:outlineLvl w:val="0"/>
              <w:rPr>
                <w:rFonts w:eastAsia="標楷體"/>
                <w:sz w:val="20"/>
              </w:rPr>
            </w:pPr>
          </w:p>
        </w:tc>
        <w:tc>
          <w:tcPr>
            <w:tcW w:w="2268" w:type="dxa"/>
            <w:shd w:val="clear" w:color="auto" w:fill="FFFFFF" w:themeFill="background1"/>
            <w:vAlign w:val="center"/>
          </w:tcPr>
          <w:p w14:paraId="0C11FF12"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p>
        </w:tc>
        <w:tc>
          <w:tcPr>
            <w:tcW w:w="1899" w:type="dxa"/>
            <w:shd w:val="clear" w:color="auto" w:fill="FFFFFF" w:themeFill="background1"/>
            <w:vAlign w:val="center"/>
          </w:tcPr>
          <w:p w14:paraId="29731F6C"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p>
        </w:tc>
        <w:tc>
          <w:tcPr>
            <w:tcW w:w="2184" w:type="dxa"/>
            <w:tcBorders>
              <w:right w:val="single" w:sz="8" w:space="0" w:color="auto"/>
            </w:tcBorders>
            <w:shd w:val="clear" w:color="auto" w:fill="FFFFFF" w:themeFill="background1"/>
            <w:vAlign w:val="center"/>
          </w:tcPr>
          <w:p w14:paraId="40892975"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p>
        </w:tc>
      </w:tr>
      <w:tr w:rsidR="00E86C64" w:rsidRPr="00D70390" w14:paraId="66990785" w14:textId="77777777" w:rsidTr="00C8306E">
        <w:trPr>
          <w:trHeight w:val="1794"/>
          <w:jc w:val="center"/>
        </w:trPr>
        <w:tc>
          <w:tcPr>
            <w:tcW w:w="1271" w:type="dxa"/>
            <w:vMerge/>
            <w:tcBorders>
              <w:left w:val="single" w:sz="8" w:space="0" w:color="auto"/>
            </w:tcBorders>
            <w:shd w:val="clear" w:color="auto" w:fill="FFFFFF" w:themeFill="background1"/>
            <w:vAlign w:val="center"/>
          </w:tcPr>
          <w:p w14:paraId="7CE5354D" w14:textId="77777777" w:rsidR="00E86C64" w:rsidRPr="00D70390" w:rsidRDefault="00E86C64" w:rsidP="00C8306E">
            <w:pPr>
              <w:snapToGrid w:val="0"/>
              <w:jc w:val="center"/>
              <w:rPr>
                <w:rFonts w:eastAsia="標楷體"/>
                <w:color w:val="000000"/>
                <w:sz w:val="20"/>
              </w:rPr>
            </w:pPr>
          </w:p>
        </w:tc>
        <w:tc>
          <w:tcPr>
            <w:tcW w:w="3114" w:type="dxa"/>
            <w:shd w:val="clear" w:color="auto" w:fill="FFFFFF" w:themeFill="background1"/>
            <w:vAlign w:val="center"/>
          </w:tcPr>
          <w:p w14:paraId="003AD24C" w14:textId="77777777" w:rsidR="00E86C64" w:rsidRPr="00D70390" w:rsidRDefault="00E86C64" w:rsidP="00C8306E">
            <w:pPr>
              <w:tabs>
                <w:tab w:val="left" w:pos="1440"/>
              </w:tabs>
              <w:suppressAutoHyphens/>
              <w:snapToGrid w:val="0"/>
              <w:jc w:val="center"/>
              <w:outlineLvl w:val="0"/>
              <w:rPr>
                <w:rFonts w:eastAsia="標楷體"/>
                <w:sz w:val="20"/>
              </w:rPr>
            </w:pPr>
          </w:p>
        </w:tc>
        <w:tc>
          <w:tcPr>
            <w:tcW w:w="2268" w:type="dxa"/>
            <w:shd w:val="clear" w:color="auto" w:fill="FFFFFF" w:themeFill="background1"/>
            <w:vAlign w:val="center"/>
          </w:tcPr>
          <w:p w14:paraId="6BA262E2"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p>
        </w:tc>
        <w:tc>
          <w:tcPr>
            <w:tcW w:w="1899" w:type="dxa"/>
            <w:shd w:val="clear" w:color="auto" w:fill="FFFFFF" w:themeFill="background1"/>
            <w:vAlign w:val="center"/>
          </w:tcPr>
          <w:p w14:paraId="4FB85790"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p>
        </w:tc>
        <w:tc>
          <w:tcPr>
            <w:tcW w:w="2184" w:type="dxa"/>
            <w:tcBorders>
              <w:right w:val="single" w:sz="8" w:space="0" w:color="auto"/>
            </w:tcBorders>
            <w:shd w:val="clear" w:color="auto" w:fill="FFFFFF" w:themeFill="background1"/>
            <w:vAlign w:val="center"/>
          </w:tcPr>
          <w:p w14:paraId="6E0400E8"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企業實習</w:t>
            </w:r>
          </w:p>
          <w:p w14:paraId="2AA3BD11"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Practical Training (9)</w:t>
            </w:r>
          </w:p>
        </w:tc>
      </w:tr>
      <w:tr w:rsidR="00E86C64" w:rsidRPr="00D70390" w14:paraId="4912D228" w14:textId="77777777" w:rsidTr="00C8306E">
        <w:trPr>
          <w:trHeight w:val="406"/>
          <w:jc w:val="center"/>
        </w:trPr>
        <w:tc>
          <w:tcPr>
            <w:tcW w:w="1271" w:type="dxa"/>
            <w:tcBorders>
              <w:left w:val="single" w:sz="8" w:space="0" w:color="auto"/>
              <w:bottom w:val="single" w:sz="8" w:space="0" w:color="auto"/>
            </w:tcBorders>
            <w:shd w:val="clear" w:color="auto" w:fill="FFFFFF" w:themeFill="background1"/>
            <w:vAlign w:val="center"/>
          </w:tcPr>
          <w:p w14:paraId="17C26B0F" w14:textId="77777777" w:rsidR="00E86C64" w:rsidRPr="00D70390" w:rsidRDefault="00E86C64" w:rsidP="00C8306E">
            <w:pPr>
              <w:snapToGrid w:val="0"/>
              <w:jc w:val="center"/>
              <w:rPr>
                <w:rFonts w:eastAsia="標楷體"/>
                <w:color w:val="000000"/>
                <w:sz w:val="20"/>
              </w:rPr>
            </w:pPr>
            <w:r w:rsidRPr="00D70390">
              <w:rPr>
                <w:rFonts w:eastAsia="標楷體"/>
                <w:color w:val="000000"/>
                <w:sz w:val="20"/>
              </w:rPr>
              <w:t>學期學分小計</w:t>
            </w:r>
          </w:p>
          <w:p w14:paraId="1891EDF3" w14:textId="77777777" w:rsidR="00E86C64" w:rsidRPr="00D70390" w:rsidRDefault="00E86C64" w:rsidP="00C8306E">
            <w:pPr>
              <w:snapToGrid w:val="0"/>
              <w:jc w:val="center"/>
              <w:rPr>
                <w:rFonts w:eastAsia="標楷體"/>
                <w:color w:val="000000"/>
                <w:sz w:val="20"/>
              </w:rPr>
            </w:pPr>
            <w:r w:rsidRPr="00D70390">
              <w:rPr>
                <w:rFonts w:eastAsia="標楷體"/>
                <w:sz w:val="20"/>
              </w:rPr>
              <w:t>Credit each semester</w:t>
            </w:r>
          </w:p>
        </w:tc>
        <w:tc>
          <w:tcPr>
            <w:tcW w:w="3114" w:type="dxa"/>
            <w:tcBorders>
              <w:bottom w:val="single" w:sz="8" w:space="0" w:color="auto"/>
            </w:tcBorders>
            <w:shd w:val="clear" w:color="auto" w:fill="FFFFFF" w:themeFill="background1"/>
            <w:vAlign w:val="center"/>
          </w:tcPr>
          <w:p w14:paraId="31625267" w14:textId="77777777" w:rsidR="00E86C64" w:rsidRPr="00D70390" w:rsidRDefault="00E86C64" w:rsidP="00C8306E">
            <w:pPr>
              <w:tabs>
                <w:tab w:val="left" w:pos="1440"/>
              </w:tabs>
              <w:suppressAutoHyphens/>
              <w:snapToGrid w:val="0"/>
              <w:jc w:val="center"/>
              <w:outlineLvl w:val="0"/>
              <w:rPr>
                <w:rFonts w:eastAsia="標楷體"/>
                <w:sz w:val="20"/>
              </w:rPr>
            </w:pPr>
            <w:r w:rsidRPr="00D70390">
              <w:rPr>
                <w:rFonts w:eastAsia="標楷體"/>
                <w:sz w:val="20"/>
              </w:rPr>
              <w:t>0</w:t>
            </w:r>
          </w:p>
        </w:tc>
        <w:tc>
          <w:tcPr>
            <w:tcW w:w="2268" w:type="dxa"/>
            <w:tcBorders>
              <w:bottom w:val="single" w:sz="8" w:space="0" w:color="auto"/>
            </w:tcBorders>
            <w:shd w:val="clear" w:color="auto" w:fill="FFFFFF" w:themeFill="background1"/>
            <w:vAlign w:val="center"/>
          </w:tcPr>
          <w:p w14:paraId="24000C11"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0</w:t>
            </w:r>
          </w:p>
        </w:tc>
        <w:tc>
          <w:tcPr>
            <w:tcW w:w="1899" w:type="dxa"/>
            <w:tcBorders>
              <w:bottom w:val="single" w:sz="8" w:space="0" w:color="auto"/>
            </w:tcBorders>
            <w:shd w:val="clear" w:color="auto" w:fill="FFFFFF" w:themeFill="background1"/>
            <w:vAlign w:val="center"/>
          </w:tcPr>
          <w:p w14:paraId="30DBA911" w14:textId="77777777" w:rsidR="00E86C64" w:rsidRPr="00D70390" w:rsidRDefault="00E86C64" w:rsidP="00C8306E">
            <w:pPr>
              <w:tabs>
                <w:tab w:val="left" w:pos="1440"/>
              </w:tabs>
              <w:suppressAutoHyphens/>
              <w:snapToGrid w:val="0"/>
              <w:jc w:val="center"/>
              <w:outlineLvl w:val="0"/>
              <w:rPr>
                <w:rFonts w:eastAsia="標楷體"/>
                <w:sz w:val="20"/>
                <w14:textOutline w14:w="12700" w14:cap="flat" w14:cmpd="sng" w14:algn="ctr">
                  <w14:noFill/>
                  <w14:prstDash w14:val="solid"/>
                  <w14:miter w14:lim="100000"/>
                </w14:textOutline>
              </w:rPr>
            </w:pPr>
            <w:r>
              <w:rPr>
                <w:rFonts w:eastAsia="標楷體"/>
                <w:sz w:val="20"/>
                <w14:textOutline w14:w="12700" w14:cap="flat" w14:cmpd="sng" w14:algn="ctr">
                  <w14:noFill/>
                  <w14:prstDash w14:val="solid"/>
                  <w14:miter w14:lim="100000"/>
                </w14:textOutline>
              </w:rPr>
              <w:t>0</w:t>
            </w:r>
          </w:p>
        </w:tc>
        <w:tc>
          <w:tcPr>
            <w:tcW w:w="2184" w:type="dxa"/>
            <w:tcBorders>
              <w:bottom w:val="single" w:sz="8" w:space="0" w:color="auto"/>
              <w:right w:val="single" w:sz="8" w:space="0" w:color="auto"/>
            </w:tcBorders>
            <w:shd w:val="clear" w:color="auto" w:fill="FFFFFF" w:themeFill="background1"/>
          </w:tcPr>
          <w:p w14:paraId="75F1B030" w14:textId="77777777" w:rsidR="00E86C64" w:rsidRPr="00D70390" w:rsidRDefault="00E86C64" w:rsidP="00C8306E">
            <w:pPr>
              <w:tabs>
                <w:tab w:val="left" w:pos="1440"/>
              </w:tabs>
              <w:suppressAutoHyphens/>
              <w:snapToGrid w:val="0"/>
              <w:outlineLvl w:val="0"/>
              <w:rPr>
                <w:rFonts w:eastAsia="標楷體"/>
                <w:sz w:val="20"/>
                <w14:textOutline w14:w="12700" w14:cap="flat" w14:cmpd="sng" w14:algn="ctr">
                  <w14:noFill/>
                  <w14:prstDash w14:val="solid"/>
                  <w14:miter w14:lim="100000"/>
                </w14:textOutline>
              </w:rPr>
            </w:pPr>
          </w:p>
          <w:p w14:paraId="5401186C" w14:textId="77777777" w:rsidR="00E86C64" w:rsidRPr="00D70390" w:rsidRDefault="00E86C64" w:rsidP="00C8306E">
            <w:pPr>
              <w:tabs>
                <w:tab w:val="left" w:pos="1440"/>
              </w:tabs>
              <w:suppressAutoHyphens/>
              <w:snapToGrid w:val="0"/>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 xml:space="preserve">          9</w:t>
            </w:r>
          </w:p>
        </w:tc>
      </w:tr>
      <w:tr w:rsidR="00E86C64" w:rsidRPr="00D70390" w14:paraId="665C463B" w14:textId="77777777" w:rsidTr="00C8306E">
        <w:trPr>
          <w:trHeight w:val="18"/>
          <w:jc w:val="center"/>
        </w:trPr>
        <w:tc>
          <w:tcPr>
            <w:tcW w:w="1271" w:type="dxa"/>
            <w:vMerge w:val="restart"/>
            <w:tcBorders>
              <w:top w:val="single" w:sz="8" w:space="0" w:color="auto"/>
              <w:left w:val="single" w:sz="8" w:space="0" w:color="auto"/>
            </w:tcBorders>
            <w:vAlign w:val="center"/>
            <w:hideMark/>
          </w:tcPr>
          <w:p w14:paraId="72152A16" w14:textId="77777777" w:rsidR="00E86C64" w:rsidRPr="00D70390" w:rsidRDefault="00E86C64" w:rsidP="00C8306E">
            <w:pPr>
              <w:snapToGrid w:val="0"/>
              <w:jc w:val="center"/>
              <w:rPr>
                <w:rFonts w:eastAsia="標楷體"/>
                <w:sz w:val="20"/>
              </w:rPr>
            </w:pPr>
            <w:r w:rsidRPr="00D70390">
              <w:rPr>
                <w:rFonts w:eastAsia="標楷體"/>
                <w:sz w:val="20"/>
              </w:rPr>
              <w:t>專業選修</w:t>
            </w:r>
          </w:p>
          <w:p w14:paraId="30FC7ADD" w14:textId="77777777" w:rsidR="00E86C64" w:rsidRPr="00D70390" w:rsidRDefault="00E86C64" w:rsidP="00C8306E">
            <w:pPr>
              <w:snapToGrid w:val="0"/>
              <w:jc w:val="center"/>
              <w:rPr>
                <w:rFonts w:eastAsia="標楷體"/>
                <w:sz w:val="20"/>
              </w:rPr>
            </w:pPr>
            <w:r w:rsidRPr="00D70390">
              <w:rPr>
                <w:rFonts w:eastAsia="標楷體"/>
                <w:sz w:val="20"/>
              </w:rPr>
              <w:t>十</w:t>
            </w:r>
            <w:r>
              <w:rPr>
                <w:rFonts w:eastAsia="標楷體" w:hint="eastAsia"/>
                <w:sz w:val="20"/>
              </w:rPr>
              <w:t>二</w:t>
            </w:r>
            <w:r w:rsidRPr="00D70390">
              <w:rPr>
                <w:rFonts w:eastAsia="標楷體"/>
                <w:sz w:val="20"/>
              </w:rPr>
              <w:t>選四</w:t>
            </w:r>
          </w:p>
          <w:p w14:paraId="61024746" w14:textId="77777777" w:rsidR="00E86C64" w:rsidRPr="00D70390" w:rsidRDefault="00E86C64" w:rsidP="00C8306E">
            <w:pPr>
              <w:snapToGrid w:val="0"/>
              <w:jc w:val="center"/>
              <w:rPr>
                <w:rFonts w:eastAsia="標楷體"/>
                <w:sz w:val="20"/>
              </w:rPr>
            </w:pPr>
            <w:r w:rsidRPr="00D70390">
              <w:rPr>
                <w:rFonts w:eastAsia="標楷體"/>
                <w:sz w:val="20"/>
              </w:rPr>
              <w:t>(12)</w:t>
            </w:r>
          </w:p>
          <w:p w14:paraId="2F754436" w14:textId="77777777" w:rsidR="00E86C64" w:rsidRPr="00D70390" w:rsidRDefault="00E86C64" w:rsidP="00C8306E">
            <w:pPr>
              <w:snapToGrid w:val="0"/>
              <w:jc w:val="center"/>
              <w:rPr>
                <w:rFonts w:eastAsia="標楷體"/>
                <w:sz w:val="20"/>
                <w:u w:val="single"/>
              </w:rPr>
            </w:pPr>
            <w:r w:rsidRPr="00D70390">
              <w:rPr>
                <w:rFonts w:eastAsia="標楷體"/>
                <w:sz w:val="20"/>
              </w:rPr>
              <w:t xml:space="preserve">Professional Elective </w:t>
            </w:r>
            <w:proofErr w:type="gramStart"/>
            <w:r w:rsidRPr="00D70390">
              <w:rPr>
                <w:rFonts w:eastAsia="標楷體"/>
                <w:sz w:val="20"/>
              </w:rPr>
              <w:t>Courses(</w:t>
            </w:r>
            <w:proofErr w:type="gramEnd"/>
            <w:r w:rsidRPr="00D70390">
              <w:rPr>
                <w:rFonts w:eastAsia="標楷體"/>
                <w:sz w:val="20"/>
              </w:rPr>
              <w:t>12)</w:t>
            </w:r>
          </w:p>
        </w:tc>
        <w:tc>
          <w:tcPr>
            <w:tcW w:w="3114" w:type="dxa"/>
            <w:tcBorders>
              <w:top w:val="single" w:sz="8" w:space="0" w:color="auto"/>
            </w:tcBorders>
            <w:vAlign w:val="center"/>
          </w:tcPr>
          <w:p w14:paraId="40C6A827" w14:textId="77777777" w:rsidR="00E86C64" w:rsidRPr="00D70390" w:rsidRDefault="00E86C64" w:rsidP="00C8306E">
            <w:pPr>
              <w:snapToGrid w:val="0"/>
              <w:spacing w:line="276" w:lineRule="auto"/>
              <w:jc w:val="center"/>
              <w:rPr>
                <w:rFonts w:eastAsia="標楷體"/>
                <w:sz w:val="20"/>
              </w:rPr>
            </w:pPr>
            <w:r w:rsidRPr="00D70390">
              <w:rPr>
                <w:rFonts w:eastAsia="標楷體"/>
                <w:sz w:val="20"/>
              </w:rPr>
              <w:t>科技英文</w:t>
            </w:r>
          </w:p>
          <w:p w14:paraId="202DC686" w14:textId="77777777" w:rsidR="00E86C64" w:rsidRPr="00D70390" w:rsidRDefault="00E86C64" w:rsidP="00C8306E">
            <w:pPr>
              <w:snapToGrid w:val="0"/>
              <w:spacing w:line="276" w:lineRule="auto"/>
              <w:jc w:val="center"/>
              <w:rPr>
                <w:rFonts w:eastAsia="標楷體"/>
                <w:sz w:val="20"/>
              </w:rPr>
            </w:pPr>
            <w:r w:rsidRPr="00D70390">
              <w:rPr>
                <w:rFonts w:eastAsia="標楷體"/>
                <w:sz w:val="20"/>
              </w:rPr>
              <w:t>Technical Writing PM508(3)</w:t>
            </w:r>
          </w:p>
        </w:tc>
        <w:tc>
          <w:tcPr>
            <w:tcW w:w="2268" w:type="dxa"/>
            <w:tcBorders>
              <w:top w:val="single" w:sz="8" w:space="0" w:color="auto"/>
            </w:tcBorders>
            <w:vAlign w:val="center"/>
          </w:tcPr>
          <w:p w14:paraId="1725BACE" w14:textId="77777777" w:rsidR="00E86C64" w:rsidRPr="00D70390" w:rsidRDefault="00E86C64" w:rsidP="00C8306E">
            <w:pPr>
              <w:snapToGrid w:val="0"/>
              <w:spacing w:line="276" w:lineRule="auto"/>
              <w:jc w:val="center"/>
              <w:rPr>
                <w:rFonts w:eastAsia="標楷體"/>
                <w:sz w:val="20"/>
              </w:rPr>
            </w:pPr>
            <w:r w:rsidRPr="00D70390">
              <w:rPr>
                <w:rFonts w:eastAsia="標楷體"/>
                <w:sz w:val="20"/>
              </w:rPr>
              <w:t>高等品質管制</w:t>
            </w:r>
          </w:p>
          <w:p w14:paraId="1D7C2630" w14:textId="77777777" w:rsidR="00E86C64" w:rsidRPr="00D70390" w:rsidRDefault="00E86C64" w:rsidP="00C8306E">
            <w:pPr>
              <w:snapToGrid w:val="0"/>
              <w:spacing w:line="276" w:lineRule="auto"/>
              <w:jc w:val="center"/>
              <w:rPr>
                <w:rFonts w:eastAsia="標楷體"/>
                <w:sz w:val="20"/>
              </w:rPr>
            </w:pPr>
            <w:r w:rsidRPr="00D70390">
              <w:rPr>
                <w:rFonts w:eastAsia="標楷體"/>
                <w:sz w:val="20"/>
              </w:rPr>
              <w:t>Advanced Quality Control PM501(3)</w:t>
            </w:r>
          </w:p>
        </w:tc>
        <w:tc>
          <w:tcPr>
            <w:tcW w:w="1899" w:type="dxa"/>
            <w:tcBorders>
              <w:top w:val="single" w:sz="8" w:space="0" w:color="auto"/>
            </w:tcBorders>
          </w:tcPr>
          <w:p w14:paraId="3ED1BF80"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top w:val="single" w:sz="8" w:space="0" w:color="auto"/>
              <w:right w:val="single" w:sz="8" w:space="0" w:color="auto"/>
            </w:tcBorders>
          </w:tcPr>
          <w:p w14:paraId="0FAC76F5"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308276C1" w14:textId="77777777" w:rsidTr="00C8306E">
        <w:trPr>
          <w:trHeight w:val="18"/>
          <w:jc w:val="center"/>
        </w:trPr>
        <w:tc>
          <w:tcPr>
            <w:tcW w:w="1271" w:type="dxa"/>
            <w:vMerge/>
            <w:tcBorders>
              <w:left w:val="single" w:sz="8" w:space="0" w:color="auto"/>
            </w:tcBorders>
            <w:vAlign w:val="center"/>
          </w:tcPr>
          <w:p w14:paraId="7CFF2C3B" w14:textId="77777777" w:rsidR="00E86C64" w:rsidRPr="00D70390" w:rsidRDefault="00E86C64" w:rsidP="00C8306E">
            <w:pPr>
              <w:snapToGrid w:val="0"/>
              <w:jc w:val="center"/>
              <w:rPr>
                <w:rFonts w:eastAsia="標楷體"/>
                <w:sz w:val="20"/>
                <w:u w:val="single"/>
              </w:rPr>
            </w:pPr>
          </w:p>
        </w:tc>
        <w:tc>
          <w:tcPr>
            <w:tcW w:w="3114" w:type="dxa"/>
            <w:vAlign w:val="center"/>
          </w:tcPr>
          <w:p w14:paraId="6450DBBA"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材料物理化學</w:t>
            </w:r>
          </w:p>
          <w:p w14:paraId="0D0A57FF"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rPr>
              <w:t>Physical Chemistry of Materials PM507(3)</w:t>
            </w:r>
          </w:p>
        </w:tc>
        <w:tc>
          <w:tcPr>
            <w:tcW w:w="2268" w:type="dxa"/>
            <w:vAlign w:val="center"/>
          </w:tcPr>
          <w:p w14:paraId="60DE9AEA"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資料探勘</w:t>
            </w:r>
          </w:p>
          <w:p w14:paraId="56E9F592"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 xml:space="preserve">Data Mining </w:t>
            </w:r>
            <w:r w:rsidRPr="00D70390">
              <w:rPr>
                <w:rFonts w:eastAsia="標楷體"/>
                <w:sz w:val="20"/>
              </w:rPr>
              <w:t>PM502</w:t>
            </w:r>
            <w:r w:rsidRPr="00D70390">
              <w:rPr>
                <w:rFonts w:eastAsia="標楷體"/>
                <w:sz w:val="20"/>
                <w14:textOutline w14:w="12700" w14:cap="flat" w14:cmpd="sng" w14:algn="ctr">
                  <w14:noFill/>
                  <w14:prstDash w14:val="solid"/>
                  <w14:miter w14:lim="100000"/>
                </w14:textOutline>
              </w:rPr>
              <w:t>(3)</w:t>
            </w:r>
          </w:p>
        </w:tc>
        <w:tc>
          <w:tcPr>
            <w:tcW w:w="1899" w:type="dxa"/>
          </w:tcPr>
          <w:p w14:paraId="687ED7D3"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right w:val="single" w:sz="8" w:space="0" w:color="auto"/>
            </w:tcBorders>
          </w:tcPr>
          <w:p w14:paraId="652AA82B" w14:textId="77777777" w:rsidR="00E86C64" w:rsidRPr="00D70390" w:rsidRDefault="00E86C64" w:rsidP="00C8306E">
            <w:pPr>
              <w:snapToGrid w:val="0"/>
              <w:spacing w:line="276" w:lineRule="auto"/>
              <w:jc w:val="center"/>
              <w:rPr>
                <w:rFonts w:eastAsia="標楷體"/>
                <w:sz w:val="20"/>
              </w:rPr>
            </w:pPr>
          </w:p>
        </w:tc>
      </w:tr>
      <w:tr w:rsidR="00E86C64" w:rsidRPr="00D70390" w14:paraId="0DF63CD2" w14:textId="77777777" w:rsidTr="00C8306E">
        <w:trPr>
          <w:trHeight w:val="18"/>
          <w:jc w:val="center"/>
        </w:trPr>
        <w:tc>
          <w:tcPr>
            <w:tcW w:w="1271" w:type="dxa"/>
            <w:vMerge/>
            <w:tcBorders>
              <w:left w:val="single" w:sz="8" w:space="0" w:color="auto"/>
            </w:tcBorders>
            <w:vAlign w:val="center"/>
          </w:tcPr>
          <w:p w14:paraId="18128AA1" w14:textId="77777777" w:rsidR="00E86C64" w:rsidRPr="00D70390" w:rsidRDefault="00E86C64" w:rsidP="00C8306E">
            <w:pPr>
              <w:snapToGrid w:val="0"/>
              <w:jc w:val="center"/>
              <w:rPr>
                <w:rFonts w:eastAsia="標楷體"/>
                <w:sz w:val="20"/>
                <w:u w:val="single"/>
              </w:rPr>
            </w:pPr>
          </w:p>
        </w:tc>
        <w:tc>
          <w:tcPr>
            <w:tcW w:w="3114" w:type="dxa"/>
            <w:vAlign w:val="center"/>
          </w:tcPr>
          <w:p w14:paraId="1A5D0507"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電化學工程</w:t>
            </w:r>
          </w:p>
          <w:p w14:paraId="7D969C68"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Electrochemical Engineering PM509(3)</w:t>
            </w:r>
          </w:p>
        </w:tc>
        <w:tc>
          <w:tcPr>
            <w:tcW w:w="2268" w:type="dxa"/>
            <w:vAlign w:val="center"/>
          </w:tcPr>
          <w:p w14:paraId="15FB2AD5"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材料特性分析</w:t>
            </w:r>
          </w:p>
          <w:p w14:paraId="5FA6FA54" w14:textId="77777777" w:rsidR="00E86C64" w:rsidRPr="00D70390" w:rsidRDefault="00E86C64" w:rsidP="00C8306E">
            <w:pPr>
              <w:tabs>
                <w:tab w:val="left" w:pos="1440"/>
              </w:tabs>
              <w:suppressAutoHyphens/>
              <w:snapToGrid w:val="0"/>
              <w:spacing w:line="276" w:lineRule="auto"/>
              <w:jc w:val="center"/>
              <w:outlineLvl w:val="0"/>
              <w:rPr>
                <w:rFonts w:eastAsia="標楷體"/>
                <w:sz w:val="20"/>
                <w:highlight w:val="yellow"/>
              </w:rPr>
            </w:pPr>
            <w:r w:rsidRPr="00D70390">
              <w:rPr>
                <w:rFonts w:eastAsia="標楷體"/>
                <w:sz w:val="20"/>
              </w:rPr>
              <w:t>Analysis of Materials properties PM503(3)</w:t>
            </w:r>
          </w:p>
        </w:tc>
        <w:tc>
          <w:tcPr>
            <w:tcW w:w="1899" w:type="dxa"/>
          </w:tcPr>
          <w:p w14:paraId="23DE5743"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right w:val="single" w:sz="8" w:space="0" w:color="auto"/>
            </w:tcBorders>
          </w:tcPr>
          <w:p w14:paraId="23C66AA7"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37CCA39E" w14:textId="77777777" w:rsidTr="00C8306E">
        <w:trPr>
          <w:trHeight w:val="18"/>
          <w:jc w:val="center"/>
        </w:trPr>
        <w:tc>
          <w:tcPr>
            <w:tcW w:w="1271" w:type="dxa"/>
            <w:vMerge/>
            <w:tcBorders>
              <w:left w:val="single" w:sz="8" w:space="0" w:color="auto"/>
            </w:tcBorders>
            <w:vAlign w:val="center"/>
          </w:tcPr>
          <w:p w14:paraId="3A8807F3" w14:textId="77777777" w:rsidR="00E86C64" w:rsidRPr="00D70390" w:rsidRDefault="00E86C64" w:rsidP="00C8306E">
            <w:pPr>
              <w:snapToGrid w:val="0"/>
              <w:jc w:val="center"/>
              <w:rPr>
                <w:rFonts w:eastAsia="標楷體"/>
                <w:sz w:val="20"/>
                <w:u w:val="single"/>
              </w:rPr>
            </w:pPr>
          </w:p>
        </w:tc>
        <w:tc>
          <w:tcPr>
            <w:tcW w:w="3114" w:type="dxa"/>
            <w:vAlign w:val="center"/>
          </w:tcPr>
          <w:p w14:paraId="0FA5CFF2"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高等儀器分析</w:t>
            </w:r>
          </w:p>
          <w:p w14:paraId="67272225"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Advanced Instrumental Analysis PM510(3)</w:t>
            </w:r>
          </w:p>
        </w:tc>
        <w:tc>
          <w:tcPr>
            <w:tcW w:w="2268" w:type="dxa"/>
            <w:vAlign w:val="center"/>
          </w:tcPr>
          <w:p w14:paraId="6355DE39"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高分子物理</w:t>
            </w:r>
          </w:p>
          <w:p w14:paraId="703B296A"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Polymer Physics PM504(3)</w:t>
            </w:r>
          </w:p>
        </w:tc>
        <w:tc>
          <w:tcPr>
            <w:tcW w:w="1899" w:type="dxa"/>
          </w:tcPr>
          <w:p w14:paraId="28B0B940"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right w:val="single" w:sz="8" w:space="0" w:color="auto"/>
            </w:tcBorders>
          </w:tcPr>
          <w:p w14:paraId="1EBF9BE7"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42C87540" w14:textId="77777777" w:rsidTr="00C8306E">
        <w:trPr>
          <w:trHeight w:val="699"/>
          <w:jc w:val="center"/>
        </w:trPr>
        <w:tc>
          <w:tcPr>
            <w:tcW w:w="1271" w:type="dxa"/>
            <w:vMerge/>
            <w:tcBorders>
              <w:left w:val="single" w:sz="8" w:space="0" w:color="auto"/>
            </w:tcBorders>
            <w:vAlign w:val="center"/>
          </w:tcPr>
          <w:p w14:paraId="40ADAECD" w14:textId="77777777" w:rsidR="00E86C64" w:rsidRPr="00D70390" w:rsidRDefault="00E86C64" w:rsidP="00C8306E">
            <w:pPr>
              <w:snapToGrid w:val="0"/>
              <w:jc w:val="center"/>
              <w:rPr>
                <w:rFonts w:eastAsia="標楷體"/>
                <w:sz w:val="20"/>
                <w:u w:val="single"/>
              </w:rPr>
            </w:pPr>
          </w:p>
        </w:tc>
        <w:tc>
          <w:tcPr>
            <w:tcW w:w="3114" w:type="dxa"/>
            <w:tcBorders>
              <w:bottom w:val="single" w:sz="8" w:space="0" w:color="auto"/>
            </w:tcBorders>
            <w:vAlign w:val="center"/>
          </w:tcPr>
          <w:p w14:paraId="6217D679"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機械製造</w:t>
            </w:r>
          </w:p>
          <w:p w14:paraId="478BBE4B"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Introduction to Manufacturing Processes PM511(3)</w:t>
            </w:r>
          </w:p>
        </w:tc>
        <w:tc>
          <w:tcPr>
            <w:tcW w:w="2268" w:type="dxa"/>
            <w:tcBorders>
              <w:bottom w:val="single" w:sz="8" w:space="0" w:color="auto"/>
            </w:tcBorders>
            <w:vAlign w:val="center"/>
          </w:tcPr>
          <w:p w14:paraId="57101105" w14:textId="77777777" w:rsidR="00E86C64" w:rsidRPr="00D87A6F" w:rsidRDefault="00E86C64" w:rsidP="00C8306E">
            <w:pPr>
              <w:tabs>
                <w:tab w:val="left" w:pos="1440"/>
              </w:tabs>
              <w:suppressAutoHyphens/>
              <w:snapToGrid w:val="0"/>
              <w:spacing w:line="276" w:lineRule="auto"/>
              <w:jc w:val="center"/>
              <w:outlineLvl w:val="0"/>
              <w:rPr>
                <w:rFonts w:eastAsia="標楷體"/>
                <w:sz w:val="20"/>
              </w:rPr>
            </w:pPr>
            <w:r w:rsidRPr="00D87A6F">
              <w:rPr>
                <w:rFonts w:eastAsia="標楷體"/>
                <w:sz w:val="20"/>
              </w:rPr>
              <w:t>決策分析</w:t>
            </w:r>
          </w:p>
          <w:p w14:paraId="1E69DB7D"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87A6F">
              <w:rPr>
                <w:rFonts w:eastAsia="標楷體"/>
                <w:sz w:val="20"/>
              </w:rPr>
              <w:t>Decision Analysis PM513(3)</w:t>
            </w:r>
          </w:p>
        </w:tc>
        <w:tc>
          <w:tcPr>
            <w:tcW w:w="1899" w:type="dxa"/>
            <w:tcBorders>
              <w:bottom w:val="single" w:sz="8" w:space="0" w:color="auto"/>
            </w:tcBorders>
          </w:tcPr>
          <w:p w14:paraId="5E1608C0"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bottom w:val="single" w:sz="8" w:space="0" w:color="auto"/>
              <w:right w:val="single" w:sz="8" w:space="0" w:color="auto"/>
            </w:tcBorders>
          </w:tcPr>
          <w:p w14:paraId="0E5A8C63"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0FE95076" w14:textId="77777777" w:rsidTr="00C8306E">
        <w:trPr>
          <w:trHeight w:val="605"/>
          <w:jc w:val="center"/>
        </w:trPr>
        <w:tc>
          <w:tcPr>
            <w:tcW w:w="1271" w:type="dxa"/>
            <w:vMerge/>
            <w:tcBorders>
              <w:left w:val="single" w:sz="8" w:space="0" w:color="auto"/>
            </w:tcBorders>
            <w:vAlign w:val="center"/>
          </w:tcPr>
          <w:p w14:paraId="1F46F670" w14:textId="77777777" w:rsidR="00E86C64" w:rsidRPr="00D70390" w:rsidRDefault="00E86C64" w:rsidP="00C8306E">
            <w:pPr>
              <w:snapToGrid w:val="0"/>
              <w:jc w:val="center"/>
              <w:rPr>
                <w:rFonts w:eastAsia="標楷體"/>
                <w:sz w:val="20"/>
                <w:u w:val="single"/>
              </w:rPr>
            </w:pPr>
          </w:p>
        </w:tc>
        <w:tc>
          <w:tcPr>
            <w:tcW w:w="3114" w:type="dxa"/>
            <w:tcBorders>
              <w:bottom w:val="single" w:sz="8" w:space="0" w:color="auto"/>
            </w:tcBorders>
            <w:vAlign w:val="center"/>
          </w:tcPr>
          <w:p w14:paraId="0068E688"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半導體封裝及印刷電路板技術專題</w:t>
            </w:r>
          </w:p>
          <w:p w14:paraId="53609997"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D70390">
              <w:rPr>
                <w:rFonts w:eastAsia="標楷體"/>
                <w:sz w:val="20"/>
              </w:rPr>
              <w:t xml:space="preserve">Special Topics in Semiconductor </w:t>
            </w:r>
            <w:r w:rsidRPr="00D70390">
              <w:rPr>
                <w:rFonts w:eastAsia="標楷體"/>
                <w:sz w:val="20"/>
              </w:rPr>
              <w:lastRenderedPageBreak/>
              <w:t>Packaging and Printed Circuit Board Technologies PM512 (3)</w:t>
            </w:r>
          </w:p>
        </w:tc>
        <w:tc>
          <w:tcPr>
            <w:tcW w:w="2268" w:type="dxa"/>
            <w:tcBorders>
              <w:bottom w:val="single" w:sz="8" w:space="0" w:color="auto"/>
            </w:tcBorders>
            <w:vAlign w:val="center"/>
          </w:tcPr>
          <w:p w14:paraId="3BF119D0"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p>
        </w:tc>
        <w:tc>
          <w:tcPr>
            <w:tcW w:w="1899" w:type="dxa"/>
            <w:tcBorders>
              <w:bottom w:val="single" w:sz="8" w:space="0" w:color="auto"/>
            </w:tcBorders>
          </w:tcPr>
          <w:p w14:paraId="2B780E44"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bottom w:val="single" w:sz="8" w:space="0" w:color="auto"/>
              <w:right w:val="single" w:sz="8" w:space="0" w:color="auto"/>
            </w:tcBorders>
          </w:tcPr>
          <w:p w14:paraId="37C8080B"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319F9117" w14:textId="77777777" w:rsidTr="00C8306E">
        <w:trPr>
          <w:trHeight w:val="605"/>
          <w:jc w:val="center"/>
        </w:trPr>
        <w:tc>
          <w:tcPr>
            <w:tcW w:w="1271" w:type="dxa"/>
            <w:vMerge/>
            <w:tcBorders>
              <w:left w:val="single" w:sz="8" w:space="0" w:color="auto"/>
            </w:tcBorders>
            <w:vAlign w:val="center"/>
          </w:tcPr>
          <w:p w14:paraId="04C076C5" w14:textId="77777777" w:rsidR="00E86C64" w:rsidRPr="00D70390" w:rsidRDefault="00E86C64" w:rsidP="00C8306E">
            <w:pPr>
              <w:snapToGrid w:val="0"/>
              <w:jc w:val="center"/>
              <w:rPr>
                <w:rFonts w:eastAsia="標楷體"/>
                <w:sz w:val="20"/>
                <w:u w:val="single"/>
              </w:rPr>
            </w:pPr>
          </w:p>
        </w:tc>
        <w:tc>
          <w:tcPr>
            <w:tcW w:w="3114" w:type="dxa"/>
            <w:tcBorders>
              <w:bottom w:val="single" w:sz="8" w:space="0" w:color="auto"/>
            </w:tcBorders>
            <w:vAlign w:val="center"/>
          </w:tcPr>
          <w:p w14:paraId="66990402" w14:textId="77777777" w:rsidR="00E86C64" w:rsidRPr="006B66B5" w:rsidRDefault="00E86C64" w:rsidP="00C8306E">
            <w:pPr>
              <w:tabs>
                <w:tab w:val="left" w:pos="1440"/>
              </w:tabs>
              <w:suppressAutoHyphens/>
              <w:snapToGrid w:val="0"/>
              <w:spacing w:line="276" w:lineRule="auto"/>
              <w:jc w:val="center"/>
              <w:outlineLvl w:val="0"/>
              <w:rPr>
                <w:rFonts w:eastAsia="標楷體"/>
                <w:sz w:val="20"/>
                <w:highlight w:val="yellow"/>
              </w:rPr>
            </w:pPr>
            <w:r w:rsidRPr="006B66B5">
              <w:rPr>
                <w:rFonts w:eastAsia="標楷體" w:hint="eastAsia"/>
                <w:sz w:val="20"/>
                <w:highlight w:val="yellow"/>
              </w:rPr>
              <w:t>巨量資料分析</w:t>
            </w:r>
          </w:p>
          <w:p w14:paraId="173BB385" w14:textId="77777777" w:rsidR="00E86C64" w:rsidRPr="006B66B5" w:rsidRDefault="00E86C64" w:rsidP="00C8306E">
            <w:pPr>
              <w:tabs>
                <w:tab w:val="left" w:pos="1440"/>
              </w:tabs>
              <w:suppressAutoHyphens/>
              <w:snapToGrid w:val="0"/>
              <w:spacing w:line="276" w:lineRule="auto"/>
              <w:jc w:val="center"/>
              <w:outlineLvl w:val="0"/>
              <w:rPr>
                <w:rFonts w:eastAsia="標楷體"/>
                <w:sz w:val="20"/>
                <w:highlight w:val="yellow"/>
              </w:rPr>
            </w:pPr>
            <w:r w:rsidRPr="006B66B5">
              <w:rPr>
                <w:rFonts w:eastAsia="標楷體"/>
                <w:sz w:val="20"/>
                <w:highlight w:val="yellow"/>
              </w:rPr>
              <w:t>Big Data Analytics</w:t>
            </w:r>
          </w:p>
          <w:p w14:paraId="6862B348"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r w:rsidRPr="006B66B5">
              <w:rPr>
                <w:rFonts w:eastAsia="標楷體"/>
                <w:sz w:val="20"/>
                <w:highlight w:val="yellow"/>
              </w:rPr>
              <w:t>PM515 (3)</w:t>
            </w:r>
          </w:p>
        </w:tc>
        <w:tc>
          <w:tcPr>
            <w:tcW w:w="2268" w:type="dxa"/>
            <w:tcBorders>
              <w:bottom w:val="single" w:sz="8" w:space="0" w:color="auto"/>
            </w:tcBorders>
            <w:vAlign w:val="center"/>
          </w:tcPr>
          <w:p w14:paraId="2D84B350" w14:textId="77777777" w:rsidR="00E86C64" w:rsidRPr="00D70390" w:rsidRDefault="00E86C64" w:rsidP="00C8306E">
            <w:pPr>
              <w:tabs>
                <w:tab w:val="left" w:pos="1440"/>
              </w:tabs>
              <w:suppressAutoHyphens/>
              <w:snapToGrid w:val="0"/>
              <w:spacing w:line="276" w:lineRule="auto"/>
              <w:jc w:val="center"/>
              <w:outlineLvl w:val="0"/>
              <w:rPr>
                <w:rFonts w:eastAsia="標楷體"/>
                <w:sz w:val="20"/>
              </w:rPr>
            </w:pPr>
          </w:p>
        </w:tc>
        <w:tc>
          <w:tcPr>
            <w:tcW w:w="1899" w:type="dxa"/>
            <w:tcBorders>
              <w:bottom w:val="single" w:sz="8" w:space="0" w:color="auto"/>
            </w:tcBorders>
          </w:tcPr>
          <w:p w14:paraId="56DFDBF4"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c>
          <w:tcPr>
            <w:tcW w:w="2184" w:type="dxa"/>
            <w:tcBorders>
              <w:bottom w:val="single" w:sz="8" w:space="0" w:color="auto"/>
              <w:right w:val="single" w:sz="8" w:space="0" w:color="auto"/>
            </w:tcBorders>
          </w:tcPr>
          <w:p w14:paraId="6505FBF3" w14:textId="77777777" w:rsidR="00E86C64" w:rsidRPr="00D70390" w:rsidRDefault="00E86C64" w:rsidP="00C8306E">
            <w:pPr>
              <w:tabs>
                <w:tab w:val="left" w:pos="1440"/>
              </w:tabs>
              <w:suppressAutoHyphens/>
              <w:snapToGrid w:val="0"/>
              <w:spacing w:line="276" w:lineRule="auto"/>
              <w:jc w:val="center"/>
              <w:outlineLvl w:val="0"/>
              <w:rPr>
                <w:rFonts w:eastAsia="標楷體"/>
                <w:sz w:val="20"/>
                <w14:textOutline w14:w="12700" w14:cap="flat" w14:cmpd="sng" w14:algn="ctr">
                  <w14:noFill/>
                  <w14:prstDash w14:val="solid"/>
                  <w14:miter w14:lim="100000"/>
                </w14:textOutline>
              </w:rPr>
            </w:pPr>
          </w:p>
        </w:tc>
      </w:tr>
      <w:tr w:rsidR="00E86C64" w:rsidRPr="00D70390" w14:paraId="6508896C" w14:textId="77777777" w:rsidTr="00C8306E">
        <w:trPr>
          <w:trHeight w:val="2792"/>
          <w:jc w:val="center"/>
        </w:trPr>
        <w:tc>
          <w:tcPr>
            <w:tcW w:w="1271" w:type="dxa"/>
            <w:tcBorders>
              <w:top w:val="single" w:sz="8" w:space="0" w:color="auto"/>
              <w:left w:val="single" w:sz="8" w:space="0" w:color="auto"/>
              <w:bottom w:val="single" w:sz="8" w:space="0" w:color="auto"/>
              <w:right w:val="single" w:sz="4" w:space="0" w:color="auto"/>
            </w:tcBorders>
            <w:vAlign w:val="center"/>
          </w:tcPr>
          <w:p w14:paraId="518DE3D7" w14:textId="77777777" w:rsidR="00E86C64" w:rsidRPr="00D70390" w:rsidRDefault="00E86C64" w:rsidP="00C8306E">
            <w:pPr>
              <w:snapToGrid w:val="0"/>
              <w:jc w:val="center"/>
              <w:rPr>
                <w:rFonts w:eastAsia="標楷體"/>
                <w:sz w:val="20"/>
              </w:rPr>
            </w:pPr>
            <w:r w:rsidRPr="00D70390">
              <w:rPr>
                <w:rFonts w:eastAsia="標楷體"/>
                <w:sz w:val="20"/>
              </w:rPr>
              <w:t>備註</w:t>
            </w:r>
          </w:p>
        </w:tc>
        <w:tc>
          <w:tcPr>
            <w:tcW w:w="9465" w:type="dxa"/>
            <w:gridSpan w:val="4"/>
            <w:tcBorders>
              <w:top w:val="single" w:sz="8" w:space="0" w:color="auto"/>
              <w:left w:val="single" w:sz="4" w:space="0" w:color="auto"/>
              <w:bottom w:val="single" w:sz="8" w:space="0" w:color="auto"/>
              <w:right w:val="single" w:sz="8" w:space="0" w:color="auto"/>
            </w:tcBorders>
          </w:tcPr>
          <w:p w14:paraId="4B6A89B2" w14:textId="77777777" w:rsidR="00E86C64" w:rsidRPr="0051543B" w:rsidRDefault="00E86C64" w:rsidP="00E86C64">
            <w:pPr>
              <w:numPr>
                <w:ilvl w:val="0"/>
                <w:numId w:val="1"/>
              </w:numPr>
              <w:tabs>
                <w:tab w:val="left" w:pos="1440"/>
              </w:tabs>
              <w:suppressAutoHyphens/>
              <w:adjustRightInd/>
              <w:snapToGrid w:val="0"/>
              <w:spacing w:line="240" w:lineRule="auto"/>
              <w:textAlignment w:val="auto"/>
              <w:outlineLvl w:val="0"/>
              <w:rPr>
                <w:rFonts w:eastAsia="標楷體"/>
                <w:kern w:val="2"/>
                <w:sz w:val="20"/>
                <w14:textOutline w14:w="12700" w14:cap="flat" w14:cmpd="sng" w14:algn="ctr">
                  <w14:noFill/>
                  <w14:prstDash w14:val="solid"/>
                  <w14:miter w14:lim="100000"/>
                </w14:textOutline>
              </w:rPr>
            </w:pPr>
            <w:r w:rsidRPr="00D70390">
              <w:rPr>
                <w:rFonts w:eastAsia="標楷體"/>
                <w:kern w:val="2"/>
                <w:sz w:val="20"/>
              </w:rPr>
              <w:t>本專班同學總共必須修滿</w:t>
            </w:r>
            <w:r w:rsidRPr="00D70390">
              <w:rPr>
                <w:rFonts w:eastAsia="標楷體"/>
                <w:kern w:val="2"/>
                <w:sz w:val="20"/>
              </w:rPr>
              <w:t>27</w:t>
            </w:r>
            <w:r w:rsidRPr="00D70390">
              <w:rPr>
                <w:rFonts w:eastAsia="標楷體"/>
                <w:kern w:val="2"/>
                <w:sz w:val="20"/>
              </w:rPr>
              <w:t>學分方</w:t>
            </w:r>
            <w:r w:rsidRPr="00D70390">
              <w:rPr>
                <w:rFonts w:eastAsia="標楷體"/>
                <w:kern w:val="2"/>
                <w:sz w:val="20"/>
                <w:shd w:val="clear" w:color="auto" w:fill="FFFFFF" w:themeFill="background1"/>
              </w:rPr>
              <w:t>可畢業</w:t>
            </w:r>
            <w:r w:rsidRPr="00D70390">
              <w:rPr>
                <w:rFonts w:eastAsia="標楷體"/>
                <w:kern w:val="2"/>
                <w:sz w:val="20"/>
                <w:shd w:val="clear" w:color="auto" w:fill="FFFFFF" w:themeFill="background1"/>
              </w:rPr>
              <w:t>(</w:t>
            </w:r>
            <w:r w:rsidRPr="00D70390">
              <w:rPr>
                <w:rFonts w:eastAsia="標楷體"/>
                <w:kern w:val="2"/>
                <w:sz w:val="20"/>
                <w:shd w:val="clear" w:color="auto" w:fill="FFFFFF" w:themeFill="background1"/>
              </w:rPr>
              <w:t>不包含華語課程</w:t>
            </w:r>
            <w:r w:rsidRPr="00D70390">
              <w:rPr>
                <w:rFonts w:eastAsia="標楷體"/>
                <w:kern w:val="2"/>
                <w:sz w:val="20"/>
                <w:shd w:val="clear" w:color="auto" w:fill="FFFFFF" w:themeFill="background1"/>
              </w:rPr>
              <w:t>)</w:t>
            </w:r>
            <w:r w:rsidRPr="00D70390">
              <w:rPr>
                <w:rFonts w:eastAsia="標楷體"/>
                <w:kern w:val="2"/>
                <w:sz w:val="20"/>
                <w:shd w:val="clear" w:color="auto" w:fill="FFFFFF" w:themeFill="background1"/>
              </w:rPr>
              <w:t>，包括</w:t>
            </w:r>
            <w:r w:rsidRPr="005466EA">
              <w:rPr>
                <w:rFonts w:eastAsia="標楷體"/>
                <w:kern w:val="2"/>
                <w:sz w:val="20"/>
                <w:highlight w:val="yellow"/>
                <w:shd w:val="clear" w:color="auto" w:fill="FFFFFF" w:themeFill="background1"/>
              </w:rPr>
              <w:t>論文</w:t>
            </w:r>
            <w:r w:rsidRPr="005466EA">
              <w:rPr>
                <w:rFonts w:eastAsia="標楷體"/>
                <w:kern w:val="2"/>
                <w:sz w:val="20"/>
                <w:highlight w:val="yellow"/>
              </w:rPr>
              <w:t>6</w:t>
            </w:r>
            <w:r w:rsidRPr="005466EA">
              <w:rPr>
                <w:rFonts w:eastAsia="標楷體"/>
                <w:kern w:val="2"/>
                <w:sz w:val="20"/>
                <w:highlight w:val="yellow"/>
              </w:rPr>
              <w:t>學分</w:t>
            </w:r>
            <w:r w:rsidRPr="0051543B">
              <w:rPr>
                <w:rFonts w:eastAsia="標楷體"/>
                <w:kern w:val="2"/>
                <w:sz w:val="20"/>
              </w:rPr>
              <w:t>、企業實習</w:t>
            </w:r>
            <w:r w:rsidRPr="0051543B">
              <w:rPr>
                <w:rFonts w:eastAsia="標楷體"/>
                <w:kern w:val="2"/>
                <w:sz w:val="20"/>
              </w:rPr>
              <w:t>9</w:t>
            </w:r>
            <w:r w:rsidRPr="0051543B">
              <w:rPr>
                <w:rFonts w:eastAsia="標楷體"/>
                <w:kern w:val="2"/>
                <w:sz w:val="20"/>
              </w:rPr>
              <w:t>學分、專業選修</w:t>
            </w:r>
            <w:r w:rsidRPr="0051543B">
              <w:rPr>
                <w:rFonts w:eastAsia="標楷體"/>
                <w:kern w:val="2"/>
                <w:sz w:val="20"/>
              </w:rPr>
              <w:t>12</w:t>
            </w:r>
            <w:r w:rsidRPr="0051543B">
              <w:rPr>
                <w:rFonts w:eastAsia="標楷體"/>
                <w:kern w:val="2"/>
                <w:sz w:val="20"/>
              </w:rPr>
              <w:t>學分。華語選修課程</w:t>
            </w:r>
            <w:r w:rsidRPr="0051543B">
              <w:rPr>
                <w:rFonts w:eastAsia="標楷體"/>
                <w:kern w:val="2"/>
                <w:sz w:val="20"/>
              </w:rPr>
              <w:t>8</w:t>
            </w:r>
            <w:r w:rsidRPr="0051543B">
              <w:rPr>
                <w:rFonts w:eastAsia="標楷體"/>
                <w:kern w:val="2"/>
                <w:sz w:val="20"/>
              </w:rPr>
              <w:t>學分</w:t>
            </w:r>
            <w:r w:rsidRPr="0051543B">
              <w:rPr>
                <w:rFonts w:eastAsia="標楷體"/>
                <w:kern w:val="2"/>
                <w:sz w:val="20"/>
              </w:rPr>
              <w:t xml:space="preserve"> (</w:t>
            </w:r>
            <w:r w:rsidRPr="0051543B">
              <w:rPr>
                <w:rFonts w:eastAsia="標楷體"/>
                <w:kern w:val="2"/>
                <w:sz w:val="20"/>
              </w:rPr>
              <w:t>任選華語（一）、華語（二）、華語（三）、華語（四）、華語（五）</w:t>
            </w:r>
            <w:r w:rsidRPr="0051543B">
              <w:rPr>
                <w:rFonts w:eastAsia="標楷體"/>
                <w:kern w:val="2"/>
                <w:sz w:val="20"/>
              </w:rPr>
              <w:t xml:space="preserve">) </w:t>
            </w:r>
            <w:r w:rsidRPr="0051543B">
              <w:rPr>
                <w:rFonts w:eastAsia="標楷體"/>
                <w:kern w:val="2"/>
                <w:sz w:val="20"/>
              </w:rPr>
              <w:t>不列入畢業學分。</w:t>
            </w:r>
            <w:r w:rsidRPr="0051543B">
              <w:rPr>
                <w:rFonts w:eastAsia="標楷體"/>
                <w:kern w:val="2"/>
                <w:sz w:val="20"/>
                <w14:textOutline w14:w="12700" w14:cap="flat" w14:cmpd="sng" w14:algn="ctr">
                  <w14:noFill/>
                  <w14:prstDash w14:val="solid"/>
                  <w14:miter w14:lim="100000"/>
                </w14:textOutline>
              </w:rPr>
              <w:t>Students in this program must complete a total of 27 credits to graduate (excluding Chinese language courses), including 12 credits for professional elective courses, 6 credits for the thesis, and 9 credits for corporate internships.</w:t>
            </w:r>
            <w:r w:rsidRPr="0051543B">
              <w:rPr>
                <w:rFonts w:eastAsia="標楷體"/>
                <w:kern w:val="2"/>
                <w:sz w:val="20"/>
              </w:rPr>
              <w:t xml:space="preserve"> </w:t>
            </w:r>
            <w:r w:rsidRPr="0051543B">
              <w:rPr>
                <w:rFonts w:eastAsia="標楷體"/>
                <w:kern w:val="2"/>
                <w:sz w:val="20"/>
                <w14:textOutline w14:w="12700" w14:cap="flat" w14:cmpd="sng" w14:algn="ctr">
                  <w14:noFill/>
                  <w14:prstDash w14:val="solid"/>
                  <w14:miter w14:lim="100000"/>
                </w14:textOutline>
              </w:rPr>
              <w:t>The Chinese elective courses 8 credits (Mandarin Chinese (I), Mandarin Chinese (II), Mandarin Chinese (III), Mandarin Chinese (IV), Mandarin Chinese (V)) are not included in the graduation credits.</w:t>
            </w:r>
          </w:p>
          <w:p w14:paraId="51313C4B" w14:textId="77777777" w:rsidR="00E86C64" w:rsidRPr="007B1952" w:rsidRDefault="00E86C64" w:rsidP="00E86C64">
            <w:pPr>
              <w:numPr>
                <w:ilvl w:val="0"/>
                <w:numId w:val="1"/>
              </w:numPr>
              <w:tabs>
                <w:tab w:val="left" w:pos="1440"/>
              </w:tabs>
              <w:suppressAutoHyphens/>
              <w:adjustRightInd/>
              <w:snapToGrid w:val="0"/>
              <w:spacing w:line="240" w:lineRule="auto"/>
              <w:textAlignment w:val="auto"/>
              <w:outlineLvl w:val="0"/>
              <w:rPr>
                <w:rFonts w:eastAsia="標楷體"/>
                <w:sz w:val="20"/>
                <w14:textOutline w14:w="12700" w14:cap="flat" w14:cmpd="sng" w14:algn="ctr">
                  <w14:noFill/>
                  <w14:prstDash w14:val="solid"/>
                  <w14:miter w14:lim="100000"/>
                </w14:textOutline>
              </w:rPr>
            </w:pPr>
            <w:r w:rsidRPr="00D70390">
              <w:rPr>
                <w:rFonts w:eastAsia="標楷體"/>
                <w:sz w:val="20"/>
                <w14:textOutline w14:w="12700" w14:cap="flat" w14:cmpd="sng" w14:algn="ctr">
                  <w14:noFill/>
                  <w14:prstDash w14:val="solid"/>
                  <w14:miter w14:lim="100000"/>
                </w14:textOutline>
              </w:rPr>
              <w:t>入學研究生須依本校學術研究倫理教育課程實施要點規定，於入學第一學期結束前完成學術研究倫理教育課程，最遲須於申請學位口試前補修完成，未完成本課程，不得申請學位口試。」</w:t>
            </w:r>
            <w:r w:rsidRPr="00D70390">
              <w:rPr>
                <w:rFonts w:eastAsia="標楷體"/>
                <w:sz w:val="20"/>
                <w14:textOutline w14:w="12700" w14:cap="flat" w14:cmpd="sng" w14:algn="ctr">
                  <w14:noFill/>
                  <w14:prstDash w14:val="solid"/>
                  <w14:miter w14:lim="100000"/>
                </w14:textOutline>
              </w:rPr>
              <w:t xml:space="preserve">For those graduate students who shall complete Academic Research Ethics Education Course before the end of their first academic semester, they must follow the regulations of Yuan Ze University Academic Research Ethics Education Course Implementation Highlights. The latest deadline for them shall be their course </w:t>
            </w:r>
            <w:proofErr w:type="gramStart"/>
            <w:r w:rsidRPr="00D70390">
              <w:rPr>
                <w:rFonts w:eastAsia="標楷體"/>
                <w:sz w:val="20"/>
                <w14:textOutline w14:w="12700" w14:cap="flat" w14:cmpd="sng" w14:algn="ctr">
                  <w14:noFill/>
                  <w14:prstDash w14:val="solid"/>
                  <w14:miter w14:lim="100000"/>
                </w14:textOutline>
              </w:rPr>
              <w:t>completions</w:t>
            </w:r>
            <w:proofErr w:type="gramEnd"/>
            <w:r w:rsidRPr="00D70390">
              <w:rPr>
                <w:rFonts w:eastAsia="標楷體"/>
                <w:sz w:val="20"/>
                <w14:textOutline w14:w="12700" w14:cap="flat" w14:cmpd="sng" w14:algn="ctr">
                  <w14:noFill/>
                  <w14:prstDash w14:val="solid"/>
                  <w14:miter w14:lim="100000"/>
                </w14:textOutline>
              </w:rPr>
              <w:t xml:space="preserve"> </w:t>
            </w:r>
            <w:r w:rsidRPr="007B1952">
              <w:rPr>
                <w:rFonts w:eastAsia="標楷體"/>
                <w:sz w:val="20"/>
                <w14:textOutline w14:w="12700" w14:cap="flat" w14:cmpd="sng" w14:algn="ctr">
                  <w14:noFill/>
                  <w14:prstDash w14:val="solid"/>
                  <w14:miter w14:lim="100000"/>
                </w14:textOutline>
              </w:rPr>
              <w:t xml:space="preserve">and then their applications towards </w:t>
            </w:r>
            <w:proofErr w:type="gramStart"/>
            <w:r w:rsidRPr="007B1952">
              <w:rPr>
                <w:rFonts w:eastAsia="標楷體"/>
                <w:sz w:val="20"/>
                <w14:textOutline w14:w="12700" w14:cap="flat" w14:cmpd="sng" w14:algn="ctr">
                  <w14:noFill/>
                  <w14:prstDash w14:val="solid"/>
                  <w14:miter w14:lim="100000"/>
                </w14:textOutline>
              </w:rPr>
              <w:t>the degree’s</w:t>
            </w:r>
            <w:proofErr w:type="gramEnd"/>
            <w:r w:rsidRPr="007B1952">
              <w:rPr>
                <w:rFonts w:eastAsia="標楷體"/>
                <w:sz w:val="20"/>
                <w14:textOutline w14:w="12700" w14:cap="flat" w14:cmpd="sng" w14:algn="ctr">
                  <w14:noFill/>
                  <w14:prstDash w14:val="solid"/>
                  <w14:miter w14:lim="100000"/>
                </w14:textOutline>
              </w:rPr>
              <w:t xml:space="preserve"> oral exam.</w:t>
            </w:r>
          </w:p>
          <w:p w14:paraId="68E2DFC9" w14:textId="77777777" w:rsidR="00E86C64" w:rsidRPr="007B1952" w:rsidRDefault="00E86C64" w:rsidP="00E86C64">
            <w:pPr>
              <w:pStyle w:val="a9"/>
              <w:widowControl/>
              <w:numPr>
                <w:ilvl w:val="0"/>
                <w:numId w:val="1"/>
              </w:numPr>
              <w:adjustRightInd/>
              <w:snapToGrid w:val="0"/>
              <w:spacing w:beforeLines="15" w:before="54" w:line="240" w:lineRule="auto"/>
              <w:ind w:rightChars="77" w:right="185"/>
              <w:contextualSpacing w:val="0"/>
              <w:jc w:val="both"/>
              <w:textAlignment w:val="auto"/>
              <w:rPr>
                <w:sz w:val="20"/>
              </w:rPr>
            </w:pPr>
            <w:r w:rsidRPr="007B1952">
              <w:rPr>
                <w:rFonts w:eastAsia="標楷體"/>
                <w:sz w:val="20"/>
                <w14:textOutline w14:w="12700" w14:cap="flat" w14:cmpd="sng" w14:algn="ctr">
                  <w14:noFill/>
                  <w14:prstDash w14:val="solid"/>
                  <w14:miter w14:lim="100000"/>
                </w14:textOutline>
              </w:rPr>
              <w:t>企業實習需符合教育部法規辦理，修正亦同。</w:t>
            </w:r>
            <w:r w:rsidRPr="007B1952">
              <w:rPr>
                <w:rFonts w:eastAsia="標楷體"/>
                <w:sz w:val="20"/>
                <w14:textOutline w14:w="12700" w14:cap="flat" w14:cmpd="sng" w14:algn="ctr">
                  <w14:noFill/>
                  <w14:prstDash w14:val="solid"/>
                  <w14:miter w14:lim="100000"/>
                </w14:textOutline>
              </w:rPr>
              <w:t>Corporate internships must adhere strictly to Ministry of Education (MOE) regulations and any subsequent amendments.</w:t>
            </w:r>
          </w:p>
          <w:p w14:paraId="62B01A5A" w14:textId="77777777" w:rsidR="00E86C64" w:rsidRPr="007B1952" w:rsidRDefault="00E86C64" w:rsidP="00E86C64">
            <w:pPr>
              <w:pStyle w:val="a9"/>
              <w:widowControl/>
              <w:numPr>
                <w:ilvl w:val="0"/>
                <w:numId w:val="1"/>
              </w:numPr>
              <w:adjustRightInd/>
              <w:snapToGrid w:val="0"/>
              <w:spacing w:beforeLines="15" w:before="54" w:line="240" w:lineRule="auto"/>
              <w:ind w:rightChars="77" w:right="185"/>
              <w:contextualSpacing w:val="0"/>
              <w:jc w:val="both"/>
              <w:textAlignment w:val="auto"/>
              <w:rPr>
                <w:sz w:val="20"/>
              </w:rPr>
            </w:pPr>
            <w:r w:rsidRPr="007B1952">
              <w:rPr>
                <w:rFonts w:eastAsia="標楷體"/>
                <w:sz w:val="20"/>
                <w14:textOutline w14:w="12700" w14:cap="flat" w14:cmpd="sng" w14:algn="ctr">
                  <w14:noFill/>
                  <w14:prstDash w14:val="solid"/>
                  <w14:miter w14:lim="100000"/>
                </w14:textOutline>
              </w:rPr>
              <w:t>學生企業實習期間，如有不適應之情事發生，經實習輔導教師、學生與實習合作機構代表共同協商後未能改善，而欲提前中止實習者，需經班實習委員會審議方得終止實習，得藉由修習本專班課程以符合畢業條件。</w:t>
            </w:r>
            <w:r w:rsidRPr="007B1952">
              <w:rPr>
                <w:rFonts w:eastAsia="標楷體"/>
                <w:sz w:val="20"/>
                <w14:textOutline w14:w="12700" w14:cap="flat" w14:cmpd="sng" w14:algn="ctr">
                  <w14:noFill/>
                  <w14:prstDash w14:val="solid"/>
                  <w14:miter w14:lim="100000"/>
                </w14:textOutline>
              </w:rPr>
              <w:t>If a student encounters difficulties in adapting during the internship, and such issues remain unresolved after consultation among the internship advisor, the student, and the representative of the cooperating organization, the student may apply for early termination of the internship. Early termination must be reviewed and approved by the Program Internship Committee. Upon approval, the student may fulfill the graduation requirements by completing other designated courses offered by the program.</w:t>
            </w:r>
          </w:p>
          <w:p w14:paraId="18EFE3F6" w14:textId="77777777" w:rsidR="00E86C64" w:rsidRPr="00C425F8" w:rsidRDefault="00E86C64" w:rsidP="00E86C64">
            <w:pPr>
              <w:numPr>
                <w:ilvl w:val="0"/>
                <w:numId w:val="1"/>
              </w:numPr>
              <w:tabs>
                <w:tab w:val="left" w:pos="1440"/>
              </w:tabs>
              <w:suppressAutoHyphens/>
              <w:adjustRightInd/>
              <w:snapToGrid w:val="0"/>
              <w:spacing w:line="240" w:lineRule="auto"/>
              <w:textAlignment w:val="auto"/>
              <w:outlineLvl w:val="0"/>
              <w:rPr>
                <w:rFonts w:eastAsia="標楷體"/>
                <w:sz w:val="20"/>
                <w:highlight w:val="yellow"/>
                <w14:textOutline w14:w="12700" w14:cap="flat" w14:cmpd="sng" w14:algn="ctr">
                  <w14:noFill/>
                  <w14:prstDash w14:val="solid"/>
                  <w14:miter w14:lim="100000"/>
                </w14:textOutline>
              </w:rPr>
            </w:pPr>
            <w:r w:rsidRPr="00C425F8">
              <w:rPr>
                <w:rFonts w:eastAsia="標楷體"/>
                <w:color w:val="1F1F1F"/>
                <w:sz w:val="20"/>
                <w:highlight w:val="yellow"/>
                <w:shd w:val="clear" w:color="auto" w:fill="E9EEF6"/>
              </w:rPr>
              <w:t>未參與企業實習方案之學生，得修習</w:t>
            </w:r>
            <w:r w:rsidRPr="00C425F8">
              <w:rPr>
                <w:rFonts w:eastAsia="標楷體" w:hint="eastAsia"/>
                <w:color w:val="1F1F1F"/>
                <w:sz w:val="20"/>
                <w:highlight w:val="yellow"/>
                <w:shd w:val="clear" w:color="auto" w:fill="E9EEF6"/>
              </w:rPr>
              <w:t>3</w:t>
            </w:r>
            <w:r w:rsidRPr="00C425F8">
              <w:rPr>
                <w:rFonts w:eastAsia="標楷體"/>
                <w:color w:val="1F1F1F"/>
                <w:sz w:val="20"/>
                <w:highlight w:val="yellow"/>
                <w:shd w:val="clear" w:color="auto" w:fill="E9EEF6"/>
              </w:rPr>
              <w:t>門（共計</w:t>
            </w:r>
            <w:r w:rsidRPr="00C425F8">
              <w:rPr>
                <w:rFonts w:eastAsia="標楷體" w:hint="eastAsia"/>
                <w:color w:val="1F1F1F"/>
                <w:sz w:val="20"/>
                <w:highlight w:val="yellow"/>
                <w:shd w:val="clear" w:color="auto" w:fill="E9EEF6"/>
              </w:rPr>
              <w:t>9</w:t>
            </w:r>
            <w:r w:rsidRPr="00C425F8">
              <w:rPr>
                <w:rFonts w:eastAsia="標楷體"/>
                <w:color w:val="1F1F1F"/>
                <w:sz w:val="20"/>
                <w:highlight w:val="yellow"/>
                <w:shd w:val="clear" w:color="auto" w:fill="E9EEF6"/>
              </w:rPr>
              <w:t>學分）</w:t>
            </w:r>
            <w:r w:rsidRPr="00C425F8">
              <w:rPr>
                <w:rFonts w:eastAsia="標楷體" w:hint="eastAsia"/>
                <w:color w:val="1F1F1F"/>
                <w:sz w:val="20"/>
                <w:highlight w:val="yellow"/>
                <w:shd w:val="clear" w:color="auto" w:fill="E9EEF6"/>
              </w:rPr>
              <w:t>非通識類之</w:t>
            </w:r>
            <w:r w:rsidRPr="00C425F8">
              <w:rPr>
                <w:rFonts w:eastAsia="標楷體"/>
                <w:color w:val="1F1F1F"/>
                <w:sz w:val="20"/>
                <w:highlight w:val="yellow"/>
                <w:shd w:val="clear" w:color="auto" w:fill="E9EEF6"/>
              </w:rPr>
              <w:t>本專班</w:t>
            </w:r>
            <w:r w:rsidRPr="00C425F8">
              <w:rPr>
                <w:rFonts w:eastAsia="標楷體" w:hint="eastAsia"/>
                <w:color w:val="1F1F1F"/>
                <w:sz w:val="20"/>
                <w:highlight w:val="yellow"/>
                <w:shd w:val="clear" w:color="auto" w:fill="E9EEF6"/>
              </w:rPr>
              <w:t>專業</w:t>
            </w:r>
            <w:r w:rsidRPr="00C425F8">
              <w:rPr>
                <w:rFonts w:eastAsia="標楷體"/>
                <w:color w:val="1F1F1F"/>
                <w:sz w:val="20"/>
                <w:highlight w:val="yellow"/>
                <w:shd w:val="clear" w:color="auto" w:fill="E9EEF6"/>
              </w:rPr>
              <w:t>課程</w:t>
            </w:r>
            <w:r w:rsidRPr="00C425F8">
              <w:rPr>
                <w:rFonts w:eastAsia="標楷體" w:hint="eastAsia"/>
                <w:color w:val="1F1F1F"/>
                <w:sz w:val="20"/>
                <w:highlight w:val="yellow"/>
                <w:shd w:val="clear" w:color="auto" w:fill="E9EEF6"/>
              </w:rPr>
              <w:t>，經專班主任同意後，方可</w:t>
            </w:r>
            <w:r w:rsidRPr="00C425F8">
              <w:rPr>
                <w:rFonts w:eastAsia="標楷體"/>
                <w:color w:val="1F1F1F"/>
                <w:sz w:val="20"/>
                <w:highlight w:val="yellow"/>
                <w:shd w:val="clear" w:color="auto" w:fill="E9EEF6"/>
              </w:rPr>
              <w:t>辦理學分抵免，以符合畢業條件。</w:t>
            </w:r>
            <w:r w:rsidRPr="00C425F8">
              <w:rPr>
                <w:rFonts w:eastAsia="標楷體"/>
                <w:sz w:val="20"/>
                <w:highlight w:val="yellow"/>
              </w:rPr>
              <w:t xml:space="preserve">Students who do not participate in the corporate internship program may take 3 non-general education undergraduate courses (totaling 9 credits) for credit transfer only after obtaining the approval of the program director, </w:t>
            </w:r>
            <w:proofErr w:type="gramStart"/>
            <w:r w:rsidRPr="00C425F8">
              <w:rPr>
                <w:rFonts w:eastAsia="標楷體"/>
                <w:sz w:val="20"/>
                <w:highlight w:val="yellow"/>
              </w:rPr>
              <w:t>in order to</w:t>
            </w:r>
            <w:proofErr w:type="gramEnd"/>
            <w:r w:rsidRPr="00C425F8">
              <w:rPr>
                <w:rFonts w:eastAsia="標楷體"/>
                <w:sz w:val="20"/>
                <w:highlight w:val="yellow"/>
              </w:rPr>
              <w:t xml:space="preserve"> meet the graduation requirements.</w:t>
            </w:r>
          </w:p>
          <w:p w14:paraId="4609121C" w14:textId="77777777" w:rsidR="00E86C64" w:rsidRPr="00D70390" w:rsidRDefault="00E86C64" w:rsidP="00E86C64">
            <w:pPr>
              <w:numPr>
                <w:ilvl w:val="0"/>
                <w:numId w:val="1"/>
              </w:numPr>
              <w:tabs>
                <w:tab w:val="left" w:pos="1440"/>
              </w:tabs>
              <w:suppressAutoHyphens/>
              <w:adjustRightInd/>
              <w:snapToGrid w:val="0"/>
              <w:spacing w:line="240" w:lineRule="auto"/>
              <w:textAlignment w:val="auto"/>
              <w:outlineLvl w:val="0"/>
              <w:rPr>
                <w:rFonts w:eastAsia="標楷體"/>
                <w:sz w:val="20"/>
                <w14:textOutline w14:w="12700" w14:cap="flat" w14:cmpd="sng" w14:algn="ctr">
                  <w14:noFill/>
                  <w14:prstDash w14:val="solid"/>
                  <w14:miter w14:lim="100000"/>
                </w14:textOutline>
              </w:rPr>
            </w:pPr>
            <w:r w:rsidRPr="007B1952">
              <w:rPr>
                <w:rFonts w:eastAsia="標楷體"/>
                <w:bCs/>
                <w:sz w:val="20"/>
              </w:rPr>
              <w:t>其餘</w:t>
            </w:r>
            <w:r w:rsidRPr="007B1952">
              <w:rPr>
                <w:rFonts w:eastAsia="標楷體"/>
                <w:sz w:val="20"/>
              </w:rPr>
              <w:t>相關規定</w:t>
            </w:r>
            <w:r w:rsidRPr="007B1952">
              <w:rPr>
                <w:sz w:val="20"/>
              </w:rPr>
              <w:t>(</w:t>
            </w:r>
            <w:r w:rsidRPr="007B1952">
              <w:rPr>
                <w:rFonts w:eastAsia="標楷體"/>
                <w:sz w:val="20"/>
              </w:rPr>
              <w:t>如：論文原創性比對程序</w:t>
            </w:r>
            <w:r w:rsidRPr="007B1952">
              <w:rPr>
                <w:sz w:val="20"/>
              </w:rPr>
              <w:t>..</w:t>
            </w:r>
            <w:r w:rsidRPr="007B1952">
              <w:rPr>
                <w:rFonts w:eastAsia="標楷體"/>
                <w:sz w:val="20"/>
              </w:rPr>
              <w:t>等</w:t>
            </w:r>
            <w:r w:rsidRPr="007B1952">
              <w:rPr>
                <w:sz w:val="20"/>
              </w:rPr>
              <w:t>)</w:t>
            </w:r>
            <w:r w:rsidRPr="007B1952">
              <w:rPr>
                <w:sz w:val="20"/>
              </w:rPr>
              <w:t>，</w:t>
            </w:r>
            <w:r w:rsidRPr="007B1952">
              <w:rPr>
                <w:rFonts w:eastAsia="標楷體"/>
                <w:sz w:val="20"/>
              </w:rPr>
              <w:t>依「元智大學碩、博士研究生學位考試細則」、「元智大學智慧電子產品製造碩士產學專班以技術報告代替碩士學位論文認定標準」等相關規定辦理。</w:t>
            </w:r>
            <w:r w:rsidRPr="007B1952">
              <w:rPr>
                <w:rFonts w:eastAsia="標楷體"/>
                <w:sz w:val="20"/>
              </w:rPr>
              <w:br/>
            </w:r>
            <w:r w:rsidRPr="007B1952">
              <w:rPr>
                <w:sz w:val="20"/>
              </w:rPr>
              <w:t xml:space="preserve">For other relevant regulations, such as procedures for thesis originality assessment, please refer to the </w:t>
            </w:r>
            <w:r w:rsidRPr="007B1952">
              <w:rPr>
                <w:sz w:val="20"/>
                <w:u w:val="single"/>
              </w:rPr>
              <w:t xml:space="preserve">" </w:t>
            </w:r>
            <w:r w:rsidRPr="007B1952">
              <w:rPr>
                <w:sz w:val="20"/>
              </w:rPr>
              <w:t xml:space="preserve">Yuan Ze University Regulations for Master's and Doctoral Degree Examinations” and “Yuan Ze University Master Program in Smart Manufacturing for Electronics (Industry-Academia </w:t>
            </w:r>
            <w:proofErr w:type="gramStart"/>
            <w:r w:rsidRPr="007B1952">
              <w:rPr>
                <w:sz w:val="20"/>
              </w:rPr>
              <w:t>Collaboration)Standards</w:t>
            </w:r>
            <w:proofErr w:type="gramEnd"/>
            <w:r w:rsidRPr="007B1952">
              <w:rPr>
                <w:sz w:val="20"/>
              </w:rPr>
              <w:t xml:space="preserve"> for Substituting a Technical Report for a </w:t>
            </w:r>
            <w:proofErr w:type="gramStart"/>
            <w:r w:rsidRPr="007B1952">
              <w:rPr>
                <w:sz w:val="20"/>
              </w:rPr>
              <w:t>Master'</w:t>
            </w:r>
            <w:r w:rsidRPr="007B1952">
              <w:rPr>
                <w:rFonts w:hint="eastAsia"/>
                <w:sz w:val="20"/>
              </w:rPr>
              <w:t>s</w:t>
            </w:r>
            <w:proofErr w:type="gramEnd"/>
            <w:r w:rsidRPr="007B1952">
              <w:rPr>
                <w:sz w:val="20"/>
              </w:rPr>
              <w:t xml:space="preserve"> Thesis”</w:t>
            </w:r>
          </w:p>
        </w:tc>
      </w:tr>
    </w:tbl>
    <w:p w14:paraId="138CD87E" w14:textId="77777777" w:rsidR="00E86C64" w:rsidRDefault="00E86C64" w:rsidP="00E86C64">
      <w:pPr>
        <w:ind w:rightChars="-217" w:right="-521"/>
        <w:jc w:val="right"/>
        <w:rPr>
          <w:rFonts w:eastAsia="標楷體"/>
          <w:sz w:val="20"/>
        </w:rPr>
      </w:pPr>
      <w:r w:rsidRPr="00D70390">
        <w:rPr>
          <w:rFonts w:eastAsia="標楷體"/>
        </w:rPr>
        <w:t xml:space="preserve">    </w:t>
      </w:r>
      <w:hyperlink r:id="rId7" w:tgtFrame="_blank" w:tooltip="pdf" w:history="1">
        <w:r w:rsidRPr="00D70390">
          <w:rPr>
            <w:rFonts w:eastAsia="標楷體"/>
            <w:sz w:val="20"/>
          </w:rPr>
          <w:t>AA-CP-04-CF03</w:t>
        </w:r>
      </w:hyperlink>
      <w:r w:rsidRPr="00D70390">
        <w:rPr>
          <w:rFonts w:eastAsia="標楷體"/>
          <w:sz w:val="20"/>
        </w:rPr>
        <w:t xml:space="preserve"> (1.3</w:t>
      </w:r>
      <w:r w:rsidRPr="00D70390">
        <w:rPr>
          <w:rFonts w:eastAsia="標楷體"/>
          <w:sz w:val="20"/>
        </w:rPr>
        <w:t>版</w:t>
      </w:r>
      <w:r w:rsidRPr="00D70390">
        <w:rPr>
          <w:rFonts w:eastAsia="標楷體"/>
          <w:sz w:val="20"/>
        </w:rPr>
        <w:t>)</w:t>
      </w:r>
      <w:r w:rsidRPr="00D70390">
        <w:rPr>
          <w:rFonts w:eastAsia="標楷體"/>
          <w:sz w:val="20"/>
        </w:rPr>
        <w:t>／</w:t>
      </w:r>
      <w:r w:rsidRPr="007B1952">
        <w:rPr>
          <w:rFonts w:eastAsia="標楷體" w:hint="eastAsia"/>
          <w:sz w:val="20"/>
        </w:rPr>
        <w:t>115.05.11</w:t>
      </w:r>
      <w:r w:rsidRPr="007B1952">
        <w:rPr>
          <w:rFonts w:eastAsia="標楷體" w:hint="eastAsia"/>
          <w:sz w:val="20"/>
        </w:rPr>
        <w:t>修訂</w:t>
      </w:r>
    </w:p>
    <w:p w14:paraId="10EF1278" w14:textId="77777777" w:rsidR="00624B1B" w:rsidRDefault="00624B1B"/>
    <w:sectPr w:rsidR="00624B1B" w:rsidSect="00D97F7F">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474B" w14:textId="77777777" w:rsidR="00A84D69" w:rsidRDefault="00A84D69" w:rsidP="00D97F7F">
      <w:pPr>
        <w:spacing w:line="240" w:lineRule="auto"/>
      </w:pPr>
      <w:r>
        <w:separator/>
      </w:r>
    </w:p>
  </w:endnote>
  <w:endnote w:type="continuationSeparator" w:id="0">
    <w:p w14:paraId="07D58DC4" w14:textId="77777777" w:rsidR="00A84D69" w:rsidRDefault="00A84D69" w:rsidP="00D97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1A42" w14:textId="77777777" w:rsidR="00A84D69" w:rsidRDefault="00A84D69" w:rsidP="00D97F7F">
      <w:pPr>
        <w:spacing w:line="240" w:lineRule="auto"/>
      </w:pPr>
      <w:r>
        <w:separator/>
      </w:r>
    </w:p>
  </w:footnote>
  <w:footnote w:type="continuationSeparator" w:id="0">
    <w:p w14:paraId="028BCC04" w14:textId="77777777" w:rsidR="00A84D69" w:rsidRDefault="00A84D69" w:rsidP="00D97F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320A8"/>
    <w:multiLevelType w:val="hybridMultilevel"/>
    <w:tmpl w:val="0A1A089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08380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64"/>
    <w:rsid w:val="002703ED"/>
    <w:rsid w:val="00394D99"/>
    <w:rsid w:val="00624B1B"/>
    <w:rsid w:val="00A84D69"/>
    <w:rsid w:val="00D97F7F"/>
    <w:rsid w:val="00E86C64"/>
    <w:rsid w:val="00FC5A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03EDA"/>
  <w15:chartTrackingRefBased/>
  <w15:docId w15:val="{E920928A-4101-4DC2-A059-BA3ED997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C64"/>
    <w:pPr>
      <w:widowControl w:val="0"/>
      <w:adjustRightInd w:val="0"/>
      <w:spacing w:after="0" w:line="360" w:lineRule="atLeast"/>
      <w:textAlignment w:val="baseline"/>
    </w:pPr>
    <w:rPr>
      <w:rFonts w:ascii="Times New Roman" w:eastAsia="新細明體" w:hAnsi="Times New Roman" w:cs="Times New Roman"/>
      <w:kern w:val="0"/>
      <w:szCs w:val="20"/>
      <w14:ligatures w14:val="none"/>
    </w:rPr>
  </w:style>
  <w:style w:type="paragraph" w:styleId="1">
    <w:name w:val="heading 1"/>
    <w:basedOn w:val="a"/>
    <w:next w:val="a"/>
    <w:link w:val="10"/>
    <w:uiPriority w:val="9"/>
    <w:qFormat/>
    <w:rsid w:val="00E86C6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86C6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86C6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86C6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86C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6C64"/>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86C64"/>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6C64"/>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86C64"/>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6C6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86C6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86C6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86C6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86C64"/>
    <w:rPr>
      <w:rFonts w:eastAsiaTheme="majorEastAsia" w:cstheme="majorBidi"/>
      <w:color w:val="0F4761" w:themeColor="accent1" w:themeShade="BF"/>
    </w:rPr>
  </w:style>
  <w:style w:type="character" w:customStyle="1" w:styleId="60">
    <w:name w:val="標題 6 字元"/>
    <w:basedOn w:val="a0"/>
    <w:link w:val="6"/>
    <w:uiPriority w:val="9"/>
    <w:semiHidden/>
    <w:rsid w:val="00E86C64"/>
    <w:rPr>
      <w:rFonts w:eastAsiaTheme="majorEastAsia" w:cstheme="majorBidi"/>
      <w:color w:val="595959" w:themeColor="text1" w:themeTint="A6"/>
    </w:rPr>
  </w:style>
  <w:style w:type="character" w:customStyle="1" w:styleId="70">
    <w:name w:val="標題 7 字元"/>
    <w:basedOn w:val="a0"/>
    <w:link w:val="7"/>
    <w:uiPriority w:val="9"/>
    <w:semiHidden/>
    <w:rsid w:val="00E86C64"/>
    <w:rPr>
      <w:rFonts w:eastAsiaTheme="majorEastAsia" w:cstheme="majorBidi"/>
      <w:color w:val="595959" w:themeColor="text1" w:themeTint="A6"/>
    </w:rPr>
  </w:style>
  <w:style w:type="character" w:customStyle="1" w:styleId="80">
    <w:name w:val="標題 8 字元"/>
    <w:basedOn w:val="a0"/>
    <w:link w:val="8"/>
    <w:uiPriority w:val="9"/>
    <w:semiHidden/>
    <w:rsid w:val="00E86C64"/>
    <w:rPr>
      <w:rFonts w:eastAsiaTheme="majorEastAsia" w:cstheme="majorBidi"/>
      <w:color w:val="272727" w:themeColor="text1" w:themeTint="D8"/>
    </w:rPr>
  </w:style>
  <w:style w:type="character" w:customStyle="1" w:styleId="90">
    <w:name w:val="標題 9 字元"/>
    <w:basedOn w:val="a0"/>
    <w:link w:val="9"/>
    <w:uiPriority w:val="9"/>
    <w:semiHidden/>
    <w:rsid w:val="00E86C64"/>
    <w:rPr>
      <w:rFonts w:eastAsiaTheme="majorEastAsia" w:cstheme="majorBidi"/>
      <w:color w:val="272727" w:themeColor="text1" w:themeTint="D8"/>
    </w:rPr>
  </w:style>
  <w:style w:type="paragraph" w:styleId="a3">
    <w:name w:val="Title"/>
    <w:basedOn w:val="a"/>
    <w:next w:val="a"/>
    <w:link w:val="a4"/>
    <w:uiPriority w:val="10"/>
    <w:qFormat/>
    <w:rsid w:val="00E86C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86C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C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86C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C64"/>
    <w:pPr>
      <w:spacing w:before="160"/>
      <w:jc w:val="center"/>
    </w:pPr>
    <w:rPr>
      <w:i/>
      <w:iCs/>
      <w:color w:val="404040" w:themeColor="text1" w:themeTint="BF"/>
    </w:rPr>
  </w:style>
  <w:style w:type="character" w:customStyle="1" w:styleId="a8">
    <w:name w:val="引文 字元"/>
    <w:basedOn w:val="a0"/>
    <w:link w:val="a7"/>
    <w:uiPriority w:val="29"/>
    <w:rsid w:val="00E86C64"/>
    <w:rPr>
      <w:i/>
      <w:iCs/>
      <w:color w:val="404040" w:themeColor="text1" w:themeTint="BF"/>
    </w:rPr>
  </w:style>
  <w:style w:type="paragraph" w:styleId="a9">
    <w:name w:val="List Paragraph"/>
    <w:aliases w:val="圖標"/>
    <w:basedOn w:val="a"/>
    <w:link w:val="aa"/>
    <w:uiPriority w:val="34"/>
    <w:qFormat/>
    <w:rsid w:val="00E86C64"/>
    <w:pPr>
      <w:ind w:left="720"/>
      <w:contextualSpacing/>
    </w:pPr>
  </w:style>
  <w:style w:type="character" w:styleId="ab">
    <w:name w:val="Intense Emphasis"/>
    <w:basedOn w:val="a0"/>
    <w:uiPriority w:val="21"/>
    <w:qFormat/>
    <w:rsid w:val="00E86C64"/>
    <w:rPr>
      <w:i/>
      <w:iCs/>
      <w:color w:val="0F4761" w:themeColor="accent1" w:themeShade="BF"/>
    </w:rPr>
  </w:style>
  <w:style w:type="paragraph" w:styleId="ac">
    <w:name w:val="Intense Quote"/>
    <w:basedOn w:val="a"/>
    <w:next w:val="a"/>
    <w:link w:val="ad"/>
    <w:uiPriority w:val="30"/>
    <w:qFormat/>
    <w:rsid w:val="00E86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E86C64"/>
    <w:rPr>
      <w:i/>
      <w:iCs/>
      <w:color w:val="0F4761" w:themeColor="accent1" w:themeShade="BF"/>
    </w:rPr>
  </w:style>
  <w:style w:type="character" w:styleId="ae">
    <w:name w:val="Intense Reference"/>
    <w:basedOn w:val="a0"/>
    <w:uiPriority w:val="32"/>
    <w:qFormat/>
    <w:rsid w:val="00E86C64"/>
    <w:rPr>
      <w:b/>
      <w:bCs/>
      <w:smallCaps/>
      <w:color w:val="0F4761" w:themeColor="accent1" w:themeShade="BF"/>
      <w:spacing w:val="5"/>
    </w:rPr>
  </w:style>
  <w:style w:type="character" w:customStyle="1" w:styleId="aa">
    <w:name w:val="清單段落 字元"/>
    <w:aliases w:val="圖標 字元"/>
    <w:basedOn w:val="a0"/>
    <w:link w:val="a9"/>
    <w:uiPriority w:val="34"/>
    <w:rsid w:val="00E86C64"/>
  </w:style>
  <w:style w:type="paragraph" w:styleId="af">
    <w:name w:val="header"/>
    <w:basedOn w:val="a"/>
    <w:link w:val="af0"/>
    <w:uiPriority w:val="99"/>
    <w:unhideWhenUsed/>
    <w:rsid w:val="00D97F7F"/>
    <w:pPr>
      <w:tabs>
        <w:tab w:val="center" w:pos="4153"/>
        <w:tab w:val="right" w:pos="8306"/>
      </w:tabs>
      <w:snapToGrid w:val="0"/>
    </w:pPr>
    <w:rPr>
      <w:sz w:val="20"/>
    </w:rPr>
  </w:style>
  <w:style w:type="character" w:customStyle="1" w:styleId="af0">
    <w:name w:val="頁首 字元"/>
    <w:basedOn w:val="a0"/>
    <w:link w:val="af"/>
    <w:uiPriority w:val="99"/>
    <w:rsid w:val="00D97F7F"/>
    <w:rPr>
      <w:rFonts w:ascii="Times New Roman" w:eastAsia="新細明體" w:hAnsi="Times New Roman" w:cs="Times New Roman"/>
      <w:kern w:val="0"/>
      <w:sz w:val="20"/>
      <w:szCs w:val="20"/>
      <w14:ligatures w14:val="none"/>
    </w:rPr>
  </w:style>
  <w:style w:type="paragraph" w:styleId="af1">
    <w:name w:val="footer"/>
    <w:basedOn w:val="a"/>
    <w:link w:val="af2"/>
    <w:uiPriority w:val="99"/>
    <w:unhideWhenUsed/>
    <w:rsid w:val="00D97F7F"/>
    <w:pPr>
      <w:tabs>
        <w:tab w:val="center" w:pos="4153"/>
        <w:tab w:val="right" w:pos="8306"/>
      </w:tabs>
      <w:snapToGrid w:val="0"/>
    </w:pPr>
    <w:rPr>
      <w:sz w:val="20"/>
    </w:rPr>
  </w:style>
  <w:style w:type="character" w:customStyle="1" w:styleId="af2">
    <w:name w:val="頁尾 字元"/>
    <w:basedOn w:val="a0"/>
    <w:link w:val="af1"/>
    <w:uiPriority w:val="99"/>
    <w:rsid w:val="00D97F7F"/>
    <w:rPr>
      <w:rFonts w:ascii="Times New Roman" w:eastAsia="新細明體"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zu.edu.tw/admin/so/files/%E5%85%A7%E6%8E%A7%E6%96%87%E4%BB%B6/AA/AA-CP-04/AA-CP-04-CF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2</cp:revision>
  <dcterms:created xsi:type="dcterms:W3CDTF">2026-08-12T00:40:00Z</dcterms:created>
  <dcterms:modified xsi:type="dcterms:W3CDTF">2026-08-12T00:40:00Z</dcterms:modified>
</cp:coreProperties>
</file>