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  <w:szCs w:val="28"/>
        </w:rPr>
      </w:pPr>
      <w:r w:rsidRPr="009C5748">
        <w:rPr>
          <w:rFonts w:eastAsia="標楷體"/>
          <w:b/>
          <w:sz w:val="28"/>
          <w:szCs w:val="28"/>
        </w:rPr>
        <w:t>元智大學管理學院經營管理碩士班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  <w:szCs w:val="28"/>
        </w:rPr>
      </w:pPr>
      <w:r w:rsidRPr="009C5748">
        <w:rPr>
          <w:rFonts w:eastAsia="標楷體"/>
          <w:b/>
          <w:sz w:val="28"/>
          <w:szCs w:val="28"/>
        </w:rPr>
        <w:t>（</w:t>
      </w:r>
      <w:r w:rsidRPr="009C5748">
        <w:rPr>
          <w:rFonts w:eastAsia="標楷體"/>
          <w:b/>
          <w:bCs/>
          <w:sz w:val="28"/>
          <w:szCs w:val="28"/>
        </w:rPr>
        <w:t>Master of Business Administration Program</w:t>
      </w:r>
      <w:r w:rsidRPr="009C5748">
        <w:rPr>
          <w:rFonts w:eastAsia="標楷體"/>
          <w:b/>
          <w:sz w:val="28"/>
          <w:szCs w:val="28"/>
        </w:rPr>
        <w:t>）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  <w:u w:val="single"/>
        </w:rPr>
      </w:pPr>
      <w:r w:rsidRPr="009C5748">
        <w:rPr>
          <w:rFonts w:eastAsia="標楷體"/>
          <w:b/>
          <w:sz w:val="28"/>
        </w:rPr>
        <w:t>必選修科目表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（</w:t>
      </w:r>
      <w:r w:rsidRPr="009C5748">
        <w:rPr>
          <w:rFonts w:eastAsia="標楷體"/>
          <w:b/>
        </w:rPr>
        <w:t>106</w:t>
      </w:r>
      <w:r w:rsidRPr="009C5748">
        <w:rPr>
          <w:rFonts w:eastAsia="標楷體"/>
          <w:b/>
        </w:rPr>
        <w:t>學年度入學新生適用）</w:t>
      </w:r>
    </w:p>
    <w:p w:rsidR="001D3258" w:rsidRPr="009C5748" w:rsidRDefault="00B32BAA" w:rsidP="007B31DD">
      <w:pPr>
        <w:snapToGrid w:val="0"/>
        <w:spacing w:beforeLines="50" w:before="120" w:line="200" w:lineRule="exact"/>
        <w:ind w:rightChars="10" w:right="24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106.04.</w:t>
      </w:r>
      <w:r w:rsidR="001D3258" w:rsidRPr="009C5748">
        <w:rPr>
          <w:rFonts w:eastAsia="標楷體"/>
          <w:sz w:val="16"/>
          <w:szCs w:val="16"/>
        </w:rPr>
        <w:t xml:space="preserve">26 </w:t>
      </w:r>
      <w:r w:rsidR="001D3258" w:rsidRPr="009C5748">
        <w:rPr>
          <w:rFonts w:eastAsia="標楷體"/>
          <w:sz w:val="16"/>
          <w:szCs w:val="16"/>
        </w:rPr>
        <w:t>一</w:t>
      </w:r>
      <w:r w:rsidR="001D3258" w:rsidRPr="009C5748">
        <w:rPr>
          <w:rFonts w:eastAsia="標楷體"/>
          <w:sz w:val="16"/>
          <w:szCs w:val="16"/>
        </w:rPr>
        <w:t>○</w:t>
      </w:r>
      <w:r w:rsidR="001D3258" w:rsidRPr="009C5748">
        <w:rPr>
          <w:rFonts w:eastAsia="標楷體"/>
          <w:sz w:val="16"/>
          <w:szCs w:val="16"/>
        </w:rPr>
        <w:t>五學年度第五次教務會議通過</w:t>
      </w:r>
    </w:p>
    <w:p w:rsidR="001D3258" w:rsidRPr="00B32BAA" w:rsidRDefault="001D3258" w:rsidP="007B31DD">
      <w:pPr>
        <w:pStyle w:val="Web"/>
        <w:spacing w:before="0" w:beforeAutospacing="0" w:after="0" w:afterAutospacing="0" w:line="200" w:lineRule="exact"/>
        <w:ind w:firstLine="360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B32BAA">
        <w:rPr>
          <w:rFonts w:ascii="Times New Roman" w:eastAsia="標楷體" w:hAnsi="Times New Roman" w:cs="Times New Roman"/>
          <w:sz w:val="16"/>
          <w:szCs w:val="16"/>
        </w:rPr>
        <w:t>Passed by the 5</w:t>
      </w:r>
      <w:r w:rsidR="00B32BAA">
        <w:rPr>
          <w:rFonts w:ascii="Times New Roman" w:eastAsia="標楷體" w:hAnsi="Times New Roman" w:cs="Times New Roman"/>
          <w:sz w:val="16"/>
          <w:szCs w:val="16"/>
        </w:rPr>
        <w:t>th</w:t>
      </w:r>
      <w:r w:rsidRPr="00B32BAA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2016, on </w:t>
      </w:r>
      <w:r w:rsidR="00B32BAA">
        <w:rPr>
          <w:rFonts w:ascii="Times New Roman" w:eastAsia="標楷體" w:hAnsi="Times New Roman" w:cs="Times New Roman"/>
          <w:sz w:val="16"/>
          <w:szCs w:val="16"/>
        </w:rPr>
        <w:t xml:space="preserve">April </w:t>
      </w:r>
      <w:r w:rsidRPr="00B32BAA">
        <w:rPr>
          <w:rFonts w:ascii="Times New Roman" w:eastAsia="標楷體" w:hAnsi="Times New Roman" w:cs="Times New Roman"/>
          <w:sz w:val="16"/>
          <w:szCs w:val="16"/>
        </w:rPr>
        <w:t>26, 2017</w:t>
      </w:r>
    </w:p>
    <w:p w:rsidR="001D3258" w:rsidRPr="009C5748" w:rsidRDefault="001D3258" w:rsidP="007B31DD">
      <w:pPr>
        <w:snapToGrid w:val="0"/>
        <w:spacing w:line="200" w:lineRule="exact"/>
        <w:ind w:rightChars="10" w:right="24"/>
        <w:jc w:val="right"/>
        <w:rPr>
          <w:rFonts w:eastAsia="標楷體"/>
          <w:sz w:val="16"/>
          <w:szCs w:val="16"/>
        </w:rPr>
      </w:pPr>
      <w:r w:rsidRPr="009C5748">
        <w:rPr>
          <w:rFonts w:eastAsia="標楷體"/>
          <w:sz w:val="16"/>
          <w:szCs w:val="16"/>
        </w:rPr>
        <w:t xml:space="preserve">106.06.21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五學年度第六次教務會議</w:t>
      </w:r>
      <w:r w:rsidR="005B6ECC">
        <w:rPr>
          <w:rFonts w:eastAsia="標楷體" w:hint="eastAsia"/>
          <w:sz w:val="16"/>
          <w:szCs w:val="16"/>
        </w:rPr>
        <w:t>修訂</w:t>
      </w:r>
      <w:r w:rsidRPr="009C5748">
        <w:rPr>
          <w:rFonts w:eastAsia="標楷體"/>
          <w:sz w:val="16"/>
          <w:szCs w:val="16"/>
        </w:rPr>
        <w:t>通過</w:t>
      </w:r>
    </w:p>
    <w:p w:rsidR="001D3258" w:rsidRDefault="008B34BB" w:rsidP="005B6ECC">
      <w:pPr>
        <w:pStyle w:val="Web"/>
        <w:spacing w:before="0" w:beforeAutospacing="0" w:after="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8B34BB">
        <w:rPr>
          <w:rFonts w:ascii="Times New Roman" w:eastAsia="標楷體" w:hAnsi="Times New Roman" w:cs="Times New Roman"/>
          <w:sz w:val="16"/>
          <w:szCs w:val="16"/>
        </w:rPr>
        <w:t>Amended</w:t>
      </w:r>
      <w:r w:rsidR="001D3258" w:rsidRPr="009C5748">
        <w:rPr>
          <w:rFonts w:ascii="Times New Roman" w:eastAsia="標楷體" w:hAnsi="Times New Roman" w:cs="Times New Roman"/>
          <w:sz w:val="16"/>
          <w:szCs w:val="16"/>
        </w:rPr>
        <w:t xml:space="preserve"> by the 6</w:t>
      </w:r>
      <w:r w:rsidR="00B32BAA">
        <w:rPr>
          <w:rFonts w:ascii="Times New Roman" w:eastAsia="標楷體" w:hAnsi="Times New Roman" w:cs="Times New Roman"/>
          <w:sz w:val="16"/>
          <w:szCs w:val="16"/>
        </w:rPr>
        <w:t>th</w:t>
      </w:r>
      <w:r w:rsidR="001D3258" w:rsidRPr="009C5748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2016, on </w:t>
      </w:r>
      <w:r w:rsidR="0050702D">
        <w:rPr>
          <w:rFonts w:ascii="Times New Roman" w:eastAsia="標楷體" w:hAnsi="Times New Roman" w:cs="Times New Roman"/>
          <w:sz w:val="16"/>
          <w:szCs w:val="16"/>
        </w:rPr>
        <w:t xml:space="preserve">June </w:t>
      </w:r>
      <w:r w:rsidR="001D3258" w:rsidRPr="009C5748">
        <w:rPr>
          <w:rFonts w:ascii="Times New Roman" w:eastAsia="標楷體" w:hAnsi="Times New Roman" w:cs="Times New Roman"/>
          <w:sz w:val="16"/>
          <w:szCs w:val="16"/>
        </w:rPr>
        <w:t>21, 2017</w:t>
      </w:r>
    </w:p>
    <w:p w:rsidR="008A0D80" w:rsidRDefault="008A0D80" w:rsidP="008A0D80">
      <w:pPr>
        <w:snapToGrid w:val="0"/>
        <w:spacing w:line="200" w:lineRule="exact"/>
        <w:ind w:rightChars="10" w:right="24"/>
        <w:jc w:val="right"/>
        <w:rPr>
          <w:color w:val="000000"/>
        </w:rPr>
      </w:pPr>
      <w:r w:rsidRPr="008A0D80">
        <w:rPr>
          <w:rFonts w:eastAsia="標楷體"/>
          <w:sz w:val="16"/>
          <w:szCs w:val="16"/>
        </w:rPr>
        <w:t>108.05.01</w:t>
      </w:r>
      <w:r w:rsidRPr="008A0D80">
        <w:rPr>
          <w:rFonts w:eastAsia="標楷體" w:hint="eastAsia"/>
          <w:sz w:val="16"/>
          <w:szCs w:val="16"/>
        </w:rPr>
        <w:t>一</w:t>
      </w:r>
      <w:r w:rsidRPr="008A0D80">
        <w:rPr>
          <w:rFonts w:eastAsia="標楷體"/>
          <w:sz w:val="16"/>
          <w:szCs w:val="16"/>
        </w:rPr>
        <w:t>○</w:t>
      </w:r>
      <w:r w:rsidRPr="008A0D80">
        <w:rPr>
          <w:rFonts w:eastAsia="標楷體" w:hint="eastAsia"/>
          <w:sz w:val="16"/>
          <w:szCs w:val="16"/>
        </w:rPr>
        <w:t>七學年度第六次教務會議修訂通過</w:t>
      </w:r>
    </w:p>
    <w:p w:rsidR="005B6ECC" w:rsidRPr="009C5748" w:rsidRDefault="008A0D80" w:rsidP="008A0D80">
      <w:pPr>
        <w:pStyle w:val="Web"/>
        <w:spacing w:before="0" w:beforeAutospacing="0" w:after="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8A0D80">
        <w:rPr>
          <w:rFonts w:ascii="Times New Roman" w:eastAsia="標楷體" w:hAnsi="Times New Roman" w:cs="Times New Roman"/>
          <w:sz w:val="16"/>
          <w:szCs w:val="16"/>
        </w:rPr>
        <w:t>Amended by the 6th Academic Affairs Meeting, Academic Year 2018, on May 01, 2019</w:t>
      </w:r>
    </w:p>
    <w:p w:rsidR="001D3258" w:rsidRPr="009C5748" w:rsidRDefault="001D3258" w:rsidP="001D3258">
      <w:pPr>
        <w:spacing w:line="200" w:lineRule="exact"/>
        <w:ind w:rightChars="10" w:right="24"/>
        <w:jc w:val="both"/>
        <w:rPr>
          <w:rFonts w:eastAsia="標楷體"/>
          <w:sz w:val="18"/>
          <w:szCs w:val="18"/>
        </w:rPr>
      </w:pPr>
      <w:r w:rsidRPr="009C5748">
        <w:rPr>
          <w:rFonts w:eastAsia="標楷體"/>
        </w:rPr>
        <w:t xml:space="preserve">■ </w:t>
      </w:r>
      <w:r w:rsidRPr="009C5748">
        <w:rPr>
          <w:rFonts w:eastAsia="標楷體"/>
        </w:rPr>
        <w:t>必修科目表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2367"/>
        <w:gridCol w:w="2370"/>
        <w:gridCol w:w="2367"/>
        <w:gridCol w:w="2367"/>
      </w:tblGrid>
      <w:tr w:rsidR="001D3258" w:rsidRPr="009C5748" w:rsidTr="006505DA">
        <w:trPr>
          <w:cantSplit/>
          <w:trHeight w:hRule="exact" w:val="340"/>
        </w:trPr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righ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學年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學期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科目</w:t>
            </w:r>
          </w:p>
        </w:tc>
        <w:tc>
          <w:tcPr>
            <w:tcW w:w="2251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251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第二學年</w:t>
            </w:r>
          </w:p>
        </w:tc>
      </w:tr>
      <w:tr w:rsidR="001D3258" w:rsidRPr="009C5748" w:rsidTr="006505DA">
        <w:trPr>
          <w:cantSplit/>
          <w:trHeight w:hRule="exact" w:val="340"/>
        </w:trPr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上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下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上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下</w:t>
            </w:r>
          </w:p>
        </w:tc>
      </w:tr>
      <w:tr w:rsidR="001D3258" w:rsidRPr="009C5748" w:rsidTr="006505DA">
        <w:trPr>
          <w:cantSplit/>
          <w:trHeight w:hRule="exact" w:val="990"/>
        </w:trPr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MBA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必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修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科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目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(12)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管理專題研討</w:t>
            </w:r>
            <w:r w:rsidRPr="009C5748">
              <w:rPr>
                <w:rFonts w:eastAsia="標楷體"/>
                <w:sz w:val="20"/>
              </w:rPr>
              <w:t>I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 xml:space="preserve">(Special Topics in  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Management I)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CM664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(0)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管理專題研討</w:t>
            </w:r>
            <w:r w:rsidRPr="009C5748">
              <w:rPr>
                <w:rFonts w:eastAsia="標楷體"/>
                <w:sz w:val="20"/>
              </w:rPr>
              <w:t>II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(Special Topics in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Management II)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CM665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(0)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管理專題研討</w:t>
            </w:r>
            <w:r w:rsidRPr="009C5748">
              <w:rPr>
                <w:rFonts w:eastAsia="標楷體"/>
                <w:sz w:val="20"/>
              </w:rPr>
              <w:t>III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(Special Topics in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Management III)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CM666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(0)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管理專題研討</w:t>
            </w:r>
            <w:r w:rsidRPr="009C5748">
              <w:rPr>
                <w:rFonts w:eastAsia="標楷體"/>
                <w:sz w:val="20"/>
              </w:rPr>
              <w:t>IV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(Special Topics in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 xml:space="preserve"> Management IV)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CM667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(0)</w:t>
            </w:r>
          </w:p>
        </w:tc>
      </w:tr>
      <w:tr w:rsidR="001D3258" w:rsidRPr="009C5748" w:rsidTr="006505DA">
        <w:trPr>
          <w:cantSplit/>
          <w:trHeight w:hRule="exact" w:val="847"/>
        </w:trPr>
        <w:tc>
          <w:tcPr>
            <w:tcW w:w="499" w:type="pct"/>
            <w:vMerge/>
            <w:tcBorders>
              <w:left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before="40" w:after="40"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組織行為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(Organization Behavior)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CM503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(3)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管理財務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(Managerial Finance)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CM647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(3)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策略管理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(Strategic Management)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CM603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(3)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1D3258" w:rsidRPr="009C5748" w:rsidTr="006505DA">
        <w:trPr>
          <w:cantSplit/>
          <w:trHeight w:hRule="exact" w:val="1115"/>
        </w:trPr>
        <w:tc>
          <w:tcPr>
            <w:tcW w:w="499" w:type="pct"/>
            <w:vMerge/>
            <w:tcBorders>
              <w:left w:val="single" w:sz="2" w:space="0" w:color="auto"/>
            </w:tcBorders>
            <w:vAlign w:val="center"/>
          </w:tcPr>
          <w:p w:rsidR="001D3258" w:rsidRPr="009C5748" w:rsidRDefault="001D3258" w:rsidP="001D3258">
            <w:pPr>
              <w:spacing w:before="40" w:after="40"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行銷管理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(Marketing Management)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CM504</w:t>
            </w:r>
          </w:p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(3)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1D3258" w:rsidRPr="009C5748" w:rsidTr="006505DA">
        <w:trPr>
          <w:cantSplit/>
          <w:trHeight w:hRule="exact" w:val="434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學期學分</w:t>
            </w:r>
          </w:p>
          <w:p w:rsidR="001D3258" w:rsidRPr="009C5748" w:rsidRDefault="001D3258" w:rsidP="001D3258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小計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6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  <w:tc>
          <w:tcPr>
            <w:tcW w:w="112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0</w:t>
            </w:r>
          </w:p>
        </w:tc>
      </w:tr>
    </w:tbl>
    <w:p w:rsidR="001D3258" w:rsidRPr="009C5748" w:rsidRDefault="001D3258" w:rsidP="001D3258">
      <w:pPr>
        <w:jc w:val="right"/>
        <w:rPr>
          <w:rFonts w:eastAsia="標楷體"/>
          <w:sz w:val="20"/>
        </w:rPr>
      </w:pPr>
      <w:r w:rsidRPr="009C5748">
        <w:rPr>
          <w:rFonts w:eastAsia="標楷體"/>
          <w:b/>
          <w:sz w:val="28"/>
          <w:szCs w:val="28"/>
        </w:rPr>
        <w:t xml:space="preserve"> </w:t>
      </w:r>
      <w:r w:rsidRPr="009C5748">
        <w:rPr>
          <w:rFonts w:eastAsia="標楷體"/>
          <w:sz w:val="16"/>
          <w:szCs w:val="16"/>
        </w:rPr>
        <w:t>AA-CP-04-CF03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1D3258" w:rsidRPr="009C5748" w:rsidRDefault="001D3258" w:rsidP="001D3258">
      <w:pPr>
        <w:spacing w:line="200" w:lineRule="exact"/>
        <w:jc w:val="both"/>
        <w:rPr>
          <w:rFonts w:eastAsia="標楷體"/>
        </w:rPr>
      </w:pPr>
      <w:r w:rsidRPr="009C5748">
        <w:rPr>
          <w:rFonts w:eastAsia="標楷體"/>
        </w:rPr>
        <w:t xml:space="preserve">■ </w:t>
      </w:r>
      <w:r w:rsidRPr="009C5748">
        <w:rPr>
          <w:rFonts w:eastAsia="標楷體"/>
        </w:rPr>
        <w:t>選修科目表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970"/>
        <w:gridCol w:w="3047"/>
        <w:gridCol w:w="4365"/>
        <w:gridCol w:w="1090"/>
      </w:tblGrid>
      <w:tr w:rsidR="001D3258" w:rsidRPr="009C5748" w:rsidTr="006505DA">
        <w:trPr>
          <w:trHeight w:val="284"/>
        </w:trPr>
        <w:tc>
          <w:tcPr>
            <w:tcW w:w="499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科目</w:t>
            </w:r>
          </w:p>
        </w:tc>
        <w:tc>
          <w:tcPr>
            <w:tcW w:w="461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9C5748">
              <w:rPr>
                <w:rFonts w:eastAsia="標楷體"/>
                <w:sz w:val="18"/>
                <w:szCs w:val="18"/>
              </w:rPr>
              <w:t>課號</w:t>
            </w:r>
            <w:proofErr w:type="gramEnd"/>
          </w:p>
        </w:tc>
        <w:tc>
          <w:tcPr>
            <w:tcW w:w="1448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9C5748">
              <w:rPr>
                <w:rFonts w:eastAsia="標楷體"/>
                <w:sz w:val="18"/>
                <w:szCs w:val="18"/>
              </w:rPr>
              <w:t>中文課名</w:t>
            </w:r>
            <w:proofErr w:type="gramEnd"/>
          </w:p>
        </w:tc>
        <w:tc>
          <w:tcPr>
            <w:tcW w:w="2074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9C5748">
              <w:rPr>
                <w:rFonts w:eastAsia="標楷體"/>
                <w:sz w:val="18"/>
                <w:szCs w:val="18"/>
              </w:rPr>
              <w:t>英文課名</w:t>
            </w:r>
            <w:proofErr w:type="gramEnd"/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學分數</w:t>
            </w:r>
          </w:p>
        </w:tc>
      </w:tr>
      <w:tr w:rsidR="001D3258" w:rsidRPr="009C5748" w:rsidTr="006505DA">
        <w:trPr>
          <w:trHeight w:val="284"/>
        </w:trPr>
        <w:tc>
          <w:tcPr>
            <w:tcW w:w="499" w:type="pct"/>
            <w:vMerge w:val="restar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選修科目</w:t>
            </w:r>
          </w:p>
        </w:tc>
        <w:tc>
          <w:tcPr>
            <w:tcW w:w="461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CM597</w:t>
            </w:r>
          </w:p>
        </w:tc>
        <w:tc>
          <w:tcPr>
            <w:tcW w:w="1448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企業實習</w:t>
            </w:r>
          </w:p>
        </w:tc>
        <w:tc>
          <w:tcPr>
            <w:tcW w:w="2074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Business Practice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499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CM610</w:t>
            </w:r>
          </w:p>
        </w:tc>
        <w:tc>
          <w:tcPr>
            <w:tcW w:w="1448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海外研習</w:t>
            </w:r>
          </w:p>
        </w:tc>
        <w:tc>
          <w:tcPr>
            <w:tcW w:w="207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Overseas Study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499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CM681</w:t>
            </w:r>
          </w:p>
        </w:tc>
        <w:tc>
          <w:tcPr>
            <w:tcW w:w="1448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進階研究方法</w:t>
            </w:r>
          </w:p>
        </w:tc>
        <w:tc>
          <w:tcPr>
            <w:tcW w:w="207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Advanced Research Methods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499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CM693</w:t>
            </w:r>
          </w:p>
        </w:tc>
        <w:tc>
          <w:tcPr>
            <w:tcW w:w="1448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企業診斷及問題解決</w:t>
            </w:r>
          </w:p>
        </w:tc>
        <w:tc>
          <w:tcPr>
            <w:tcW w:w="207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Enterprises Diagnosis &amp; Problem Solving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1D3258" w:rsidRPr="009C5748" w:rsidTr="006505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4375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9C5748" w:rsidRDefault="001D3258" w:rsidP="001D3258">
            <w:pPr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備註</w:t>
            </w:r>
          </w:p>
        </w:tc>
        <w:tc>
          <w:tcPr>
            <w:tcW w:w="4501" w:type="pct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rightChars="50" w:right="12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本院經營管理碩士班（</w:t>
            </w:r>
            <w:r w:rsidRPr="009C5748">
              <w:rPr>
                <w:rFonts w:eastAsia="標楷體"/>
                <w:sz w:val="18"/>
                <w:szCs w:val="18"/>
              </w:rPr>
              <w:t>MBA Program</w:t>
            </w:r>
            <w:r w:rsidRPr="009C5748">
              <w:rPr>
                <w:rFonts w:eastAsia="標楷體"/>
                <w:sz w:val="18"/>
                <w:szCs w:val="18"/>
              </w:rPr>
              <w:t>）包括「企業管理」（</w:t>
            </w:r>
            <w:r w:rsidRPr="009C5748">
              <w:rPr>
                <w:rFonts w:eastAsia="標楷體"/>
                <w:sz w:val="18"/>
                <w:szCs w:val="18"/>
              </w:rPr>
              <w:t xml:space="preserve">MBA in </w:t>
            </w:r>
            <w:r w:rsidR="009642C8">
              <w:rPr>
                <w:rFonts w:eastAsia="標楷體" w:hint="eastAsia"/>
                <w:sz w:val="18"/>
                <w:szCs w:val="18"/>
              </w:rPr>
              <w:t xml:space="preserve">Business </w:t>
            </w:r>
            <w:r w:rsidRPr="009C5748">
              <w:rPr>
                <w:rFonts w:eastAsia="標楷體"/>
                <w:sz w:val="18"/>
                <w:szCs w:val="18"/>
              </w:rPr>
              <w:t>Management</w:t>
            </w:r>
            <w:r w:rsidRPr="009C5748">
              <w:rPr>
                <w:rFonts w:eastAsia="標楷體"/>
                <w:sz w:val="18"/>
                <w:szCs w:val="18"/>
              </w:rPr>
              <w:t>）、「領導」（</w:t>
            </w:r>
            <w:r w:rsidRPr="009C5748">
              <w:rPr>
                <w:rFonts w:eastAsia="標楷體"/>
                <w:sz w:val="18"/>
                <w:szCs w:val="18"/>
              </w:rPr>
              <w:t>MBA in Leadership</w:t>
            </w:r>
            <w:r w:rsidRPr="009C5748">
              <w:rPr>
                <w:rFonts w:eastAsia="標楷體"/>
                <w:sz w:val="18"/>
                <w:szCs w:val="18"/>
              </w:rPr>
              <w:t>）、「國際企業」（</w:t>
            </w:r>
            <w:r w:rsidRPr="009C5748">
              <w:rPr>
                <w:rFonts w:eastAsia="標楷體"/>
                <w:sz w:val="18"/>
                <w:szCs w:val="18"/>
              </w:rPr>
              <w:t>MBA in International Business</w:t>
            </w:r>
            <w:r w:rsidRPr="009C5748">
              <w:rPr>
                <w:rFonts w:eastAsia="標楷體"/>
                <w:sz w:val="18"/>
                <w:szCs w:val="18"/>
              </w:rPr>
              <w:t>）、及「行銷」</w:t>
            </w:r>
            <w:r w:rsidRPr="009C5748">
              <w:rPr>
                <w:rFonts w:eastAsia="標楷體"/>
                <w:sz w:val="18"/>
                <w:szCs w:val="18"/>
              </w:rPr>
              <w:t>(MBA in Marketing)</w:t>
            </w:r>
            <w:r w:rsidRPr="009C5748">
              <w:rPr>
                <w:rFonts w:eastAsia="標楷體"/>
                <w:sz w:val="18"/>
                <w:szCs w:val="18"/>
              </w:rPr>
              <w:t>四個主修領域。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本碩士班畢業要求為最低總畢業學分數</w:t>
            </w:r>
            <w:r w:rsidRPr="009C5748">
              <w:rPr>
                <w:rFonts w:eastAsia="標楷體"/>
                <w:sz w:val="18"/>
                <w:szCs w:val="18"/>
              </w:rPr>
              <w:t>36</w:t>
            </w:r>
            <w:r w:rsidRPr="009C5748">
              <w:rPr>
                <w:rFonts w:eastAsia="標楷體"/>
                <w:sz w:val="18"/>
                <w:szCs w:val="18"/>
              </w:rPr>
              <w:t>學分，包含</w:t>
            </w:r>
            <w:r w:rsidRPr="009C5748">
              <w:rPr>
                <w:rFonts w:eastAsia="標楷體"/>
                <w:sz w:val="18"/>
                <w:szCs w:val="18"/>
              </w:rPr>
              <w:t>MBA</w:t>
            </w:r>
            <w:r w:rsidRPr="009C5748">
              <w:rPr>
                <w:rFonts w:eastAsia="標楷體"/>
                <w:sz w:val="18"/>
                <w:szCs w:val="18"/>
              </w:rPr>
              <w:t>必修科目</w:t>
            </w:r>
            <w:r w:rsidRPr="009C5748">
              <w:rPr>
                <w:rFonts w:eastAsia="標楷體"/>
                <w:sz w:val="18"/>
                <w:szCs w:val="18"/>
              </w:rPr>
              <w:t>12</w:t>
            </w:r>
            <w:r w:rsidRPr="009C5748">
              <w:rPr>
                <w:rFonts w:eastAsia="標楷體"/>
                <w:sz w:val="18"/>
                <w:szCs w:val="18"/>
              </w:rPr>
              <w:t>學分、各主修領域選修科目</w:t>
            </w:r>
            <w:r w:rsidRPr="009C5748">
              <w:rPr>
                <w:rFonts w:eastAsia="標楷體"/>
                <w:sz w:val="18"/>
                <w:szCs w:val="18"/>
              </w:rPr>
              <w:t>15</w:t>
            </w:r>
            <w:r w:rsidRPr="009C5748">
              <w:rPr>
                <w:rFonts w:eastAsia="標楷體"/>
                <w:sz w:val="18"/>
                <w:szCs w:val="18"/>
              </w:rPr>
              <w:t>學分、本碩士班各學程自由選修</w:t>
            </w:r>
            <w:r w:rsidRPr="009C5748">
              <w:rPr>
                <w:rFonts w:eastAsia="標楷體"/>
                <w:sz w:val="18"/>
                <w:szCs w:val="18"/>
              </w:rPr>
              <w:t>9</w:t>
            </w:r>
            <w:r w:rsidRPr="009C5748">
              <w:rPr>
                <w:rFonts w:eastAsia="標楷體"/>
                <w:sz w:val="18"/>
                <w:szCs w:val="18"/>
              </w:rPr>
              <w:t>學分；另加碩士論文一篇。申請上學期口試者須於</w:t>
            </w:r>
            <w:r w:rsidRPr="009C5748">
              <w:rPr>
                <w:rFonts w:eastAsia="標楷體"/>
                <w:sz w:val="18"/>
                <w:szCs w:val="18"/>
              </w:rPr>
              <w:t>12</w:t>
            </w:r>
            <w:r w:rsidRPr="009C5748">
              <w:rPr>
                <w:rFonts w:eastAsia="標楷體"/>
                <w:sz w:val="18"/>
                <w:szCs w:val="18"/>
              </w:rPr>
              <w:t>月底前完成論文口試，申請下學期口試者須於</w:t>
            </w:r>
            <w:r w:rsidRPr="009C5748">
              <w:rPr>
                <w:rFonts w:eastAsia="標楷體"/>
                <w:sz w:val="18"/>
                <w:szCs w:val="18"/>
              </w:rPr>
              <w:t>6</w:t>
            </w:r>
            <w:r w:rsidRPr="009C5748">
              <w:rPr>
                <w:rFonts w:eastAsia="標楷體"/>
                <w:sz w:val="18"/>
                <w:szCs w:val="18"/>
              </w:rPr>
              <w:t>月底前完成論文口試。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各主修領域所開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課程得跨領域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認列為本碩士班畢業學分，惟必須符合各主修領域規定。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碩士生需修畢本院開設之「商用英文」（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不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列計畢業學分）。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惟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，若該生</w:t>
            </w:r>
            <w:r w:rsidRPr="009C5748">
              <w:rPr>
                <w:rFonts w:eastAsia="標楷體"/>
                <w:sz w:val="18"/>
                <w:szCs w:val="18"/>
              </w:rPr>
              <w:t>TOEFL/ITP</w:t>
            </w:r>
            <w:r w:rsidRPr="009C5748">
              <w:rPr>
                <w:rFonts w:eastAsia="標楷體"/>
                <w:sz w:val="18"/>
                <w:szCs w:val="18"/>
              </w:rPr>
              <w:t>考試紙筆測驗</w:t>
            </w:r>
            <w:r w:rsidRPr="009C5748">
              <w:rPr>
                <w:rFonts w:eastAsia="標楷體"/>
                <w:sz w:val="18"/>
                <w:szCs w:val="18"/>
              </w:rPr>
              <w:t>520</w:t>
            </w:r>
            <w:r w:rsidRPr="009C5748">
              <w:rPr>
                <w:rFonts w:eastAsia="標楷體"/>
                <w:sz w:val="18"/>
                <w:szCs w:val="18"/>
              </w:rPr>
              <w:t>分以上</w:t>
            </w:r>
            <w:r w:rsidRPr="009C5748">
              <w:rPr>
                <w:rFonts w:eastAsia="標楷體"/>
                <w:sz w:val="18"/>
                <w:szCs w:val="18"/>
              </w:rPr>
              <w:t>(</w:t>
            </w:r>
            <w:r w:rsidRPr="009C5748">
              <w:rPr>
                <w:rFonts w:eastAsia="標楷體"/>
                <w:sz w:val="18"/>
                <w:szCs w:val="18"/>
              </w:rPr>
              <w:t>電腦測驗</w:t>
            </w:r>
            <w:r w:rsidRPr="009C5748">
              <w:rPr>
                <w:rFonts w:eastAsia="標楷體"/>
                <w:sz w:val="18"/>
                <w:szCs w:val="18"/>
              </w:rPr>
              <w:t>190</w:t>
            </w:r>
            <w:r w:rsidRPr="009C5748">
              <w:rPr>
                <w:rFonts w:eastAsia="標楷體"/>
                <w:sz w:val="18"/>
                <w:szCs w:val="18"/>
              </w:rPr>
              <w:t>分、新托福測驗</w:t>
            </w:r>
            <w:r w:rsidRPr="009C5748">
              <w:rPr>
                <w:rFonts w:eastAsia="標楷體"/>
                <w:sz w:val="18"/>
                <w:szCs w:val="18"/>
              </w:rPr>
              <w:t>IBT68</w:t>
            </w:r>
            <w:r w:rsidRPr="009C5748">
              <w:rPr>
                <w:rFonts w:eastAsia="標楷體"/>
                <w:sz w:val="18"/>
                <w:szCs w:val="18"/>
              </w:rPr>
              <w:t>以上</w:t>
            </w:r>
            <w:r w:rsidRPr="009C5748">
              <w:rPr>
                <w:rFonts w:eastAsia="標楷體"/>
                <w:sz w:val="18"/>
                <w:szCs w:val="18"/>
              </w:rPr>
              <w:t>)</w:t>
            </w:r>
            <w:r w:rsidRPr="009C5748">
              <w:rPr>
                <w:rFonts w:eastAsia="標楷體"/>
                <w:sz w:val="18"/>
                <w:szCs w:val="18"/>
              </w:rPr>
              <w:t>，或</w:t>
            </w:r>
            <w:r w:rsidRPr="009C5748">
              <w:rPr>
                <w:rFonts w:eastAsia="標楷體"/>
                <w:sz w:val="18"/>
                <w:szCs w:val="18"/>
              </w:rPr>
              <w:t>IELTS5.5</w:t>
            </w:r>
            <w:r w:rsidRPr="009C5748">
              <w:rPr>
                <w:rFonts w:eastAsia="標楷體"/>
                <w:sz w:val="18"/>
                <w:szCs w:val="18"/>
              </w:rPr>
              <w:t>以上，或</w:t>
            </w:r>
            <w:r w:rsidRPr="009C5748">
              <w:rPr>
                <w:rFonts w:eastAsia="標楷體"/>
                <w:sz w:val="18"/>
                <w:szCs w:val="18"/>
              </w:rPr>
              <w:t>GMAT</w:t>
            </w:r>
            <w:r w:rsidRPr="009C5748">
              <w:rPr>
                <w:rFonts w:eastAsia="標楷體"/>
                <w:sz w:val="18"/>
                <w:szCs w:val="18"/>
              </w:rPr>
              <w:t>前</w:t>
            </w:r>
            <w:r w:rsidRPr="009C5748">
              <w:rPr>
                <w:rFonts w:eastAsia="標楷體"/>
                <w:sz w:val="18"/>
                <w:szCs w:val="18"/>
              </w:rPr>
              <w:t>70%</w:t>
            </w:r>
            <w:r w:rsidRPr="009C5748">
              <w:rPr>
                <w:rFonts w:eastAsia="標楷體"/>
                <w:sz w:val="18"/>
                <w:szCs w:val="18"/>
              </w:rPr>
              <w:t>以上，或</w:t>
            </w:r>
            <w:r w:rsidRPr="009C5748">
              <w:rPr>
                <w:rFonts w:eastAsia="標楷體"/>
                <w:sz w:val="18"/>
                <w:szCs w:val="18"/>
              </w:rPr>
              <w:t>GRE</w:t>
            </w:r>
            <w:r w:rsidRPr="009C5748">
              <w:rPr>
                <w:rFonts w:eastAsia="標楷體"/>
                <w:sz w:val="18"/>
                <w:szCs w:val="18"/>
              </w:rPr>
              <w:t>前</w:t>
            </w:r>
            <w:r w:rsidRPr="009C5748">
              <w:rPr>
                <w:rFonts w:eastAsia="標楷體"/>
                <w:sz w:val="18"/>
                <w:szCs w:val="18"/>
              </w:rPr>
              <w:t>70%</w:t>
            </w:r>
            <w:r w:rsidRPr="009C5748">
              <w:rPr>
                <w:rFonts w:eastAsia="標楷體"/>
                <w:sz w:val="18"/>
                <w:szCs w:val="18"/>
              </w:rPr>
              <w:t>以上，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或多益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(TOEIC)675</w:t>
            </w:r>
            <w:r w:rsidRPr="009C5748">
              <w:rPr>
                <w:rFonts w:eastAsia="標楷體"/>
                <w:sz w:val="18"/>
                <w:szCs w:val="18"/>
              </w:rPr>
              <w:t>分以上，或全民英檢中高級，得申請免修；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此外，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外籍學生若來自英語系國家（限美國、加拿大、英國、澳洲、紐西蘭）或曾於前述國家留學並取得大學以上學位者，亦得提出證明，申請免修。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若修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習本班英語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授課必修課程者，需達所規範免修「商用英文」之英文能力。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「管理專題研討」課程，於學生交換當學期可免修。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本碩士班學生除主修領域外，若修習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完成本班另一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領域之三門課</w:t>
            </w:r>
            <w:r w:rsidRPr="009C5748">
              <w:rPr>
                <w:rFonts w:eastAsia="標楷體"/>
                <w:sz w:val="18"/>
                <w:szCs w:val="18"/>
              </w:rPr>
              <w:t>(</w:t>
            </w:r>
            <w:r w:rsidRPr="009C5748">
              <w:rPr>
                <w:rFonts w:eastAsia="標楷體"/>
                <w:sz w:val="18"/>
                <w:szCs w:val="18"/>
              </w:rPr>
              <w:t>一門課不得重覆計算於不同主、副修學程</w:t>
            </w:r>
            <w:r w:rsidRPr="009C5748">
              <w:rPr>
                <w:rFonts w:eastAsia="標楷體"/>
                <w:sz w:val="18"/>
                <w:szCs w:val="18"/>
              </w:rPr>
              <w:t>)</w:t>
            </w:r>
            <w:r w:rsidRPr="009C5748">
              <w:rPr>
                <w:rFonts w:eastAsia="標楷體"/>
                <w:sz w:val="18"/>
                <w:szCs w:val="18"/>
              </w:rPr>
              <w:t>，得申請為副修，畢業時由本碩士班發給副修學程證書。</w:t>
            </w:r>
          </w:p>
          <w:p w:rsidR="001D3258" w:rsidRPr="009C5748" w:rsidRDefault="001D3258" w:rsidP="001D3258">
            <w:pPr>
              <w:widowControl/>
              <w:numPr>
                <w:ilvl w:val="0"/>
                <w:numId w:val="31"/>
              </w:numPr>
              <w:shd w:val="clear" w:color="auto" w:fill="FFFFFF"/>
              <w:spacing w:after="24" w:line="200" w:lineRule="exact"/>
              <w:ind w:left="267" w:right="120" w:hanging="267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各領域下列課程不認列為副修學程課程。</w:t>
            </w:r>
          </w:p>
          <w:p w:rsidR="001D3258" w:rsidRPr="009C5748" w:rsidRDefault="001D3258" w:rsidP="001D3258">
            <w:pPr>
              <w:shd w:val="clear" w:color="auto" w:fill="FFFFFF"/>
              <w:spacing w:after="24" w:line="200" w:lineRule="exact"/>
              <w:ind w:right="12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 xml:space="preserve">  </w:t>
            </w:r>
            <w:proofErr w:type="gramStart"/>
            <w:r w:rsidRPr="009C5748">
              <w:rPr>
                <w:rFonts w:ascii="新細明體" w:hAnsi="新細明體" w:cs="新細明體" w:hint="eastAsia"/>
                <w:sz w:val="18"/>
                <w:szCs w:val="18"/>
              </w:rPr>
              <w:t>‧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企</w:t>
            </w:r>
            <w:r w:rsidR="004953B4">
              <w:rPr>
                <w:rFonts w:eastAsia="標楷體" w:hint="eastAsia"/>
                <w:sz w:val="18"/>
                <w:szCs w:val="18"/>
              </w:rPr>
              <w:t>管</w:t>
            </w:r>
            <w:r w:rsidRPr="009C5748">
              <w:rPr>
                <w:rFonts w:eastAsia="標楷體"/>
                <w:sz w:val="18"/>
                <w:szCs w:val="18"/>
              </w:rPr>
              <w:t>：企業研究方法、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多變量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分析。</w:t>
            </w:r>
          </w:p>
          <w:p w:rsidR="001D3258" w:rsidRPr="009C5748" w:rsidRDefault="001D3258" w:rsidP="001D3258">
            <w:pPr>
              <w:shd w:val="clear" w:color="auto" w:fill="FFFFFF"/>
              <w:spacing w:after="24" w:line="200" w:lineRule="exact"/>
              <w:ind w:right="12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 xml:space="preserve">  </w:t>
            </w:r>
            <w:proofErr w:type="gramStart"/>
            <w:r w:rsidRPr="009C5748">
              <w:rPr>
                <w:rFonts w:ascii="新細明體" w:hAnsi="新細明體" w:cs="新細明體" w:hint="eastAsia"/>
                <w:sz w:val="18"/>
                <w:szCs w:val="18"/>
              </w:rPr>
              <w:t>‧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領導：組織行為研究方法、進階統計分析。</w:t>
            </w:r>
          </w:p>
          <w:p w:rsidR="001D3258" w:rsidRPr="009C5748" w:rsidRDefault="001D3258" w:rsidP="001D3258">
            <w:pPr>
              <w:shd w:val="clear" w:color="auto" w:fill="FFFFFF"/>
              <w:spacing w:after="24" w:line="200" w:lineRule="exact"/>
              <w:ind w:right="12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 xml:space="preserve">  </w:t>
            </w:r>
            <w:proofErr w:type="gramStart"/>
            <w:r w:rsidRPr="009C5748">
              <w:rPr>
                <w:rFonts w:ascii="新細明體" w:hAnsi="新細明體" w:cs="新細明體" w:hint="eastAsia"/>
                <w:sz w:val="18"/>
                <w:szCs w:val="18"/>
              </w:rPr>
              <w:t>‧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國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企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：企業研究方法、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多變量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分析、計量經濟學。</w:t>
            </w:r>
          </w:p>
          <w:p w:rsidR="001D3258" w:rsidRPr="009C5748" w:rsidRDefault="001D3258" w:rsidP="001D3258">
            <w:pPr>
              <w:shd w:val="clear" w:color="auto" w:fill="FFFFFF"/>
              <w:spacing w:after="24" w:line="200" w:lineRule="exact"/>
              <w:ind w:right="12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 xml:space="preserve">  </w:t>
            </w:r>
            <w:proofErr w:type="gramStart"/>
            <w:r w:rsidRPr="009C5748">
              <w:rPr>
                <w:rFonts w:ascii="新細明體" w:hAnsi="新細明體" w:cs="新細明體" w:hint="eastAsia"/>
                <w:sz w:val="18"/>
                <w:szCs w:val="18"/>
              </w:rPr>
              <w:t>‧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行銷：企業專案實習、</w:t>
            </w:r>
            <w:proofErr w:type="gramStart"/>
            <w:r w:rsidRPr="009C5748">
              <w:rPr>
                <w:rFonts w:eastAsia="標楷體"/>
                <w:sz w:val="18"/>
                <w:szCs w:val="18"/>
              </w:rPr>
              <w:t>多變量</w:t>
            </w:r>
            <w:proofErr w:type="gramEnd"/>
            <w:r w:rsidRPr="009C5748">
              <w:rPr>
                <w:rFonts w:eastAsia="標楷體"/>
                <w:sz w:val="18"/>
                <w:szCs w:val="18"/>
              </w:rPr>
              <w:t>分析、行銷研究。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83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有關</w:t>
            </w:r>
            <w:r w:rsidRPr="009C5748">
              <w:rPr>
                <w:rFonts w:eastAsia="標楷體"/>
                <w:sz w:val="18"/>
                <w:szCs w:val="18"/>
              </w:rPr>
              <w:t>MBA</w:t>
            </w:r>
            <w:r w:rsidRPr="009C5748">
              <w:rPr>
                <w:rFonts w:eastAsia="標楷體"/>
                <w:sz w:val="18"/>
                <w:szCs w:val="18"/>
              </w:rPr>
              <w:t>課程抵免換修相關事宜，依本碩士班相關規定辦理。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83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碩士生選定之論文指導教授，應以其主修領域之老師為限。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83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碩士生應於第一學年結束前選定論文指導教授及完成登錄程序，並依規定完成論文口試。</w:t>
            </w:r>
          </w:p>
          <w:p w:rsidR="001D3258" w:rsidRPr="009C5748" w:rsidRDefault="001D3258" w:rsidP="001D3258">
            <w:pPr>
              <w:numPr>
                <w:ilvl w:val="0"/>
                <w:numId w:val="31"/>
              </w:numPr>
              <w:adjustRightInd w:val="0"/>
              <w:snapToGrid w:val="0"/>
              <w:spacing w:beforeLines="10" w:before="24" w:afterLines="10" w:after="24" w:line="200" w:lineRule="exact"/>
              <w:ind w:left="267" w:rightChars="50" w:right="120" w:hanging="283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若有未盡事宜，悉依各主修領域之修業規定規範之。</w:t>
            </w:r>
          </w:p>
        </w:tc>
      </w:tr>
    </w:tbl>
    <w:p w:rsidR="001D3258" w:rsidRPr="009C5748" w:rsidRDefault="001D3258" w:rsidP="001D3258">
      <w:pPr>
        <w:jc w:val="right"/>
        <w:rPr>
          <w:rFonts w:eastAsia="標楷體"/>
          <w:sz w:val="16"/>
          <w:szCs w:val="16"/>
        </w:rPr>
        <w:sectPr w:rsidR="001D3258" w:rsidRPr="009C5748" w:rsidSect="00F10A43">
          <w:footerReference w:type="default" r:id="rId9"/>
          <w:pgSz w:w="11906" w:h="16838"/>
          <w:pgMar w:top="720" w:right="720" w:bottom="720" w:left="720" w:header="567" w:footer="57" w:gutter="0"/>
          <w:pgNumType w:start="1"/>
          <w:cols w:space="425"/>
          <w:docGrid w:linePitch="360"/>
        </w:sectPr>
      </w:pPr>
      <w:r w:rsidRPr="009C5748">
        <w:rPr>
          <w:rFonts w:eastAsia="標楷體"/>
          <w:sz w:val="16"/>
          <w:szCs w:val="16"/>
        </w:rPr>
        <w:t>AA-CP-04-CF06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1D3258" w:rsidRPr="009C5748" w:rsidRDefault="001D3258" w:rsidP="001D3258">
      <w:pPr>
        <w:spacing w:beforeLines="50" w:before="12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lastRenderedPageBreak/>
        <w:t>元智大學管理學院經營管理碩士班</w:t>
      </w:r>
      <w:proofErr w:type="gramStart"/>
      <w:r w:rsidRPr="009C5748">
        <w:rPr>
          <w:rFonts w:eastAsia="標楷體"/>
          <w:b/>
          <w:sz w:val="28"/>
        </w:rPr>
        <w:t>（</w:t>
      </w:r>
      <w:proofErr w:type="gramEnd"/>
      <w:r w:rsidRPr="009C5748">
        <w:rPr>
          <w:rFonts w:eastAsia="標楷體"/>
          <w:b/>
          <w:sz w:val="28"/>
        </w:rPr>
        <w:t>主修：企業管理</w:t>
      </w:r>
      <w:proofErr w:type="gramStart"/>
      <w:r w:rsidRPr="009C5748">
        <w:rPr>
          <w:rFonts w:eastAsia="標楷體"/>
          <w:b/>
          <w:sz w:val="28"/>
        </w:rPr>
        <w:t>）</w:t>
      </w:r>
      <w:proofErr w:type="gramEnd"/>
    </w:p>
    <w:p w:rsidR="001D3258" w:rsidRPr="009C5748" w:rsidRDefault="001D3258" w:rsidP="001D3258">
      <w:pPr>
        <w:ind w:rightChars="-48" w:right="-115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（</w:t>
      </w:r>
      <w:r w:rsidRPr="009C5748">
        <w:rPr>
          <w:rFonts w:eastAsia="標楷體"/>
          <w:b/>
          <w:sz w:val="28"/>
        </w:rPr>
        <w:t>MBA in Business Management</w:t>
      </w:r>
      <w:r w:rsidRPr="009C5748">
        <w:rPr>
          <w:rFonts w:eastAsia="標楷體"/>
          <w:b/>
          <w:sz w:val="28"/>
        </w:rPr>
        <w:t>）</w:t>
      </w:r>
    </w:p>
    <w:p w:rsidR="001D3258" w:rsidRPr="009C5748" w:rsidRDefault="001D3258" w:rsidP="001D3258">
      <w:pPr>
        <w:ind w:rightChars="-48" w:right="-115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選修科目表</w:t>
      </w:r>
    </w:p>
    <w:p w:rsidR="001D3258" w:rsidRPr="009C5748" w:rsidRDefault="001D3258" w:rsidP="001D3258">
      <w:pPr>
        <w:jc w:val="center"/>
        <w:rPr>
          <w:rFonts w:eastAsia="標楷體"/>
          <w:b/>
          <w:bCs/>
        </w:rPr>
      </w:pPr>
      <w:r w:rsidRPr="009C5748">
        <w:rPr>
          <w:rFonts w:eastAsia="標楷體"/>
          <w:b/>
          <w:bCs/>
        </w:rPr>
        <w:t>（</w:t>
      </w:r>
      <w:r w:rsidRPr="009C5748">
        <w:rPr>
          <w:rFonts w:eastAsia="標楷體"/>
          <w:b/>
          <w:bCs/>
        </w:rPr>
        <w:t>106</w:t>
      </w:r>
      <w:r w:rsidRPr="009C5748">
        <w:rPr>
          <w:rFonts w:eastAsia="標楷體"/>
          <w:b/>
          <w:bCs/>
        </w:rPr>
        <w:t>學年度入學新生適用）</w:t>
      </w:r>
    </w:p>
    <w:p w:rsidR="001D3258" w:rsidRPr="0050702D" w:rsidRDefault="001D3258" w:rsidP="007B31DD">
      <w:pPr>
        <w:snapToGrid w:val="0"/>
        <w:spacing w:beforeLines="100" w:before="240" w:line="200" w:lineRule="exact"/>
        <w:ind w:rightChars="10" w:right="24"/>
        <w:jc w:val="right"/>
        <w:rPr>
          <w:rFonts w:eastAsia="標楷體"/>
          <w:sz w:val="16"/>
          <w:szCs w:val="16"/>
        </w:rPr>
      </w:pPr>
      <w:r w:rsidRPr="0050702D">
        <w:rPr>
          <w:rFonts w:eastAsia="標楷體"/>
          <w:sz w:val="16"/>
          <w:szCs w:val="16"/>
        </w:rPr>
        <w:t xml:space="preserve">106.04.26 </w:t>
      </w:r>
      <w:r w:rsidRPr="0050702D">
        <w:rPr>
          <w:rFonts w:eastAsia="標楷體"/>
          <w:sz w:val="16"/>
          <w:szCs w:val="16"/>
        </w:rPr>
        <w:t>一</w:t>
      </w:r>
      <w:r w:rsidRPr="0050702D">
        <w:rPr>
          <w:rFonts w:eastAsia="標楷體"/>
          <w:sz w:val="16"/>
          <w:szCs w:val="16"/>
        </w:rPr>
        <w:t>○</w:t>
      </w:r>
      <w:r w:rsidRPr="0050702D">
        <w:rPr>
          <w:rFonts w:eastAsia="標楷體"/>
          <w:sz w:val="16"/>
          <w:szCs w:val="16"/>
        </w:rPr>
        <w:t>五學年度第五次教務會議通過</w:t>
      </w:r>
    </w:p>
    <w:p w:rsidR="001D3258" w:rsidRPr="009C5748" w:rsidRDefault="0050702D" w:rsidP="007B31DD">
      <w:pPr>
        <w:pStyle w:val="Web"/>
        <w:spacing w:before="0" w:beforeAutospacing="0" w:afterLines="100" w:after="240" w:afterAutospacing="0" w:line="200" w:lineRule="exact"/>
        <w:ind w:firstLine="357"/>
        <w:jc w:val="right"/>
        <w:rPr>
          <w:rFonts w:eastAsia="標楷體"/>
          <w:sz w:val="18"/>
          <w:szCs w:val="18"/>
        </w:rPr>
      </w:pPr>
      <w:r w:rsidRPr="00B32BAA">
        <w:rPr>
          <w:rFonts w:ascii="Times New Roman" w:eastAsia="標楷體" w:hAnsi="Times New Roman" w:cs="Times New Roman"/>
          <w:sz w:val="16"/>
          <w:szCs w:val="16"/>
        </w:rPr>
        <w:t>Passed by the 5</w:t>
      </w:r>
      <w:r>
        <w:rPr>
          <w:rFonts w:ascii="Times New Roman" w:eastAsia="標楷體" w:hAnsi="Times New Roman" w:cs="Times New Roman"/>
          <w:sz w:val="16"/>
          <w:szCs w:val="16"/>
        </w:rPr>
        <w:t>th</w:t>
      </w:r>
      <w:r w:rsidRPr="00B32BAA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2016, on </w:t>
      </w:r>
      <w:r>
        <w:rPr>
          <w:rFonts w:ascii="Times New Roman" w:eastAsia="標楷體" w:hAnsi="Times New Roman" w:cs="Times New Roman"/>
          <w:sz w:val="16"/>
          <w:szCs w:val="16"/>
        </w:rPr>
        <w:t xml:space="preserve">April </w:t>
      </w:r>
      <w:r w:rsidRPr="00B32BAA">
        <w:rPr>
          <w:rFonts w:ascii="Times New Roman" w:eastAsia="標楷體" w:hAnsi="Times New Roman" w:cs="Times New Roman"/>
          <w:sz w:val="16"/>
          <w:szCs w:val="16"/>
        </w:rPr>
        <w:t>26, 2017</w:t>
      </w:r>
    </w:p>
    <w:p w:rsidR="001D3258" w:rsidRPr="00906781" w:rsidRDefault="001D3258" w:rsidP="00906781">
      <w:pPr>
        <w:spacing w:beforeLines="50" w:before="120"/>
        <w:jc w:val="both"/>
        <w:rPr>
          <w:rFonts w:eastAsia="標楷體"/>
        </w:rPr>
      </w:pPr>
      <w:r w:rsidRPr="009C5748">
        <w:rPr>
          <w:rFonts w:eastAsia="標楷體"/>
        </w:rPr>
        <w:t xml:space="preserve">■ </w:t>
      </w:r>
      <w:r w:rsidR="00906781">
        <w:rPr>
          <w:rFonts w:eastAsia="標楷體"/>
        </w:rPr>
        <w:t>選修科目</w:t>
      </w:r>
      <w:r w:rsidR="009D3FCE">
        <w:rPr>
          <w:rFonts w:eastAsia="標楷體" w:hint="eastAsia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2561"/>
        <w:gridCol w:w="4227"/>
        <w:gridCol w:w="1158"/>
      </w:tblGrid>
      <w:tr w:rsidR="001D3258" w:rsidRPr="009C5748" w:rsidTr="006505DA">
        <w:trPr>
          <w:trHeight w:val="564"/>
          <w:jc w:val="center"/>
        </w:trPr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課號</w:t>
            </w:r>
            <w:proofErr w:type="gramEnd"/>
          </w:p>
        </w:tc>
        <w:tc>
          <w:tcPr>
            <w:tcW w:w="1406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中文課名</w:t>
            </w:r>
            <w:proofErr w:type="gramEnd"/>
          </w:p>
        </w:tc>
        <w:tc>
          <w:tcPr>
            <w:tcW w:w="2321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英文課名</w:t>
            </w:r>
            <w:proofErr w:type="gramEnd"/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學分數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CM500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服務創新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Service Innovation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CM507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服務理論與實務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Service Theory and Practice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CM508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作業管理</w:t>
            </w:r>
          </w:p>
        </w:tc>
        <w:tc>
          <w:tcPr>
            <w:tcW w:w="2321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Operations Management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CM509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創新與技術管理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Innovation and Technology Management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CM511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企業研究方法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Business Research Methods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CM513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多變量</w:t>
            </w:r>
            <w:proofErr w:type="gramEnd"/>
            <w:r w:rsidRPr="009C5748">
              <w:rPr>
                <w:rFonts w:eastAsia="標楷體"/>
                <w:sz w:val="20"/>
              </w:rPr>
              <w:t>分析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Multivariate Data Analysis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CM537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網絡分析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Network Analysis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CM540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顧客關係管理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Customer Relationship Management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CM541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專案管理</w:t>
            </w:r>
          </w:p>
        </w:tc>
        <w:tc>
          <w:tcPr>
            <w:tcW w:w="2321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Project Management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CM542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創業管理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Business Venturing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4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CM543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產業分析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Industry Analysis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CM544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供應鏈管理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Supply Chain Management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CM582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創新經營專題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Special Topics in Innovation and Entrepreneurship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CM584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企業資源規劃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Enterprise Resource Planning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CM622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高科技行銷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Marketing Management in Hi-Tech Industry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CM696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電子商務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E-Commerce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CM697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數位行銷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Digital Marketing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CM698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創業行銷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Entrepreneurial Marketing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CM699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創業財務規劃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Entrepreneurial Finance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336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CM700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商業分析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Business Analytics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</w:tbl>
    <w:p w:rsidR="001D3258" w:rsidRPr="009C5748" w:rsidRDefault="0050702D" w:rsidP="0050702D">
      <w:pPr>
        <w:jc w:val="right"/>
        <w:rPr>
          <w:rFonts w:eastAsia="標楷體"/>
          <w:sz w:val="16"/>
          <w:szCs w:val="16"/>
        </w:rPr>
        <w:sectPr w:rsidR="001D3258" w:rsidRPr="009C5748" w:rsidSect="000A5177">
          <w:pgSz w:w="11906" w:h="16838"/>
          <w:pgMar w:top="851" w:right="1267" w:bottom="540" w:left="1588" w:header="851" w:footer="992" w:gutter="0"/>
          <w:cols w:space="425"/>
          <w:docGrid w:linePitch="360"/>
        </w:sectPr>
      </w:pPr>
      <w:r w:rsidRPr="009C5748">
        <w:rPr>
          <w:rFonts w:eastAsia="標楷體"/>
          <w:sz w:val="16"/>
          <w:szCs w:val="16"/>
        </w:rPr>
        <w:t>AA-CP-04-CF06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1D3258" w:rsidRPr="009C5748" w:rsidRDefault="001D3258" w:rsidP="001D3258">
      <w:pPr>
        <w:snapToGrid w:val="0"/>
        <w:spacing w:beforeLines="150" w:before="36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lastRenderedPageBreak/>
        <w:t>元智大學管理學院經營管理碩士班</w:t>
      </w:r>
      <w:proofErr w:type="gramStart"/>
      <w:r w:rsidRPr="009C5748">
        <w:rPr>
          <w:rFonts w:eastAsia="標楷體"/>
          <w:b/>
          <w:sz w:val="28"/>
        </w:rPr>
        <w:t>（</w:t>
      </w:r>
      <w:proofErr w:type="gramEnd"/>
      <w:r w:rsidRPr="009C5748">
        <w:rPr>
          <w:rFonts w:eastAsia="標楷體"/>
          <w:b/>
          <w:sz w:val="28"/>
        </w:rPr>
        <w:t>主修：領導</w:t>
      </w:r>
      <w:proofErr w:type="gramStart"/>
      <w:r w:rsidRPr="009C5748">
        <w:rPr>
          <w:rFonts w:eastAsia="標楷體"/>
          <w:b/>
          <w:sz w:val="28"/>
        </w:rPr>
        <w:t>）</w:t>
      </w:r>
      <w:proofErr w:type="gramEnd"/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（</w:t>
      </w:r>
      <w:r w:rsidRPr="009C5748">
        <w:rPr>
          <w:rFonts w:eastAsia="標楷體"/>
          <w:b/>
          <w:sz w:val="28"/>
        </w:rPr>
        <w:t>MBA in Leadership</w:t>
      </w:r>
      <w:r w:rsidRPr="009C5748">
        <w:rPr>
          <w:rFonts w:eastAsia="標楷體"/>
          <w:b/>
          <w:sz w:val="28"/>
        </w:rPr>
        <w:t>）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選修科目表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（</w:t>
      </w:r>
      <w:r w:rsidRPr="009C5748">
        <w:rPr>
          <w:rFonts w:eastAsia="標楷體"/>
          <w:b/>
        </w:rPr>
        <w:t>106</w:t>
      </w:r>
      <w:r w:rsidRPr="009C5748">
        <w:rPr>
          <w:rFonts w:eastAsia="標楷體"/>
          <w:b/>
        </w:rPr>
        <w:t>學年度入學新生適用）</w:t>
      </w:r>
    </w:p>
    <w:p w:rsidR="00906781" w:rsidRPr="009C5748" w:rsidRDefault="00906781" w:rsidP="007B31DD">
      <w:pPr>
        <w:snapToGrid w:val="0"/>
        <w:spacing w:beforeLines="100" w:before="240" w:line="200" w:lineRule="exact"/>
        <w:ind w:rightChars="10" w:right="24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106.04.</w:t>
      </w:r>
      <w:r w:rsidRPr="009C5748">
        <w:rPr>
          <w:rFonts w:eastAsia="標楷體"/>
          <w:sz w:val="16"/>
          <w:szCs w:val="16"/>
        </w:rPr>
        <w:t xml:space="preserve">26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五學年度第五次教務會議通過</w:t>
      </w:r>
    </w:p>
    <w:p w:rsidR="00906781" w:rsidRPr="00B32BAA" w:rsidRDefault="00906781" w:rsidP="007B31DD">
      <w:pPr>
        <w:pStyle w:val="Web"/>
        <w:spacing w:before="0" w:beforeAutospacing="0" w:after="0" w:afterAutospacing="0" w:line="200" w:lineRule="exact"/>
        <w:ind w:firstLine="360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B32BAA">
        <w:rPr>
          <w:rFonts w:ascii="Times New Roman" w:eastAsia="標楷體" w:hAnsi="Times New Roman" w:cs="Times New Roman"/>
          <w:sz w:val="16"/>
          <w:szCs w:val="16"/>
        </w:rPr>
        <w:t>Passed by the 5</w:t>
      </w:r>
      <w:r>
        <w:rPr>
          <w:rFonts w:ascii="Times New Roman" w:eastAsia="標楷體" w:hAnsi="Times New Roman" w:cs="Times New Roman"/>
          <w:sz w:val="16"/>
          <w:szCs w:val="16"/>
        </w:rPr>
        <w:t>th</w:t>
      </w:r>
      <w:r w:rsidRPr="00B32BAA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2016, on </w:t>
      </w:r>
      <w:r>
        <w:rPr>
          <w:rFonts w:ascii="Times New Roman" w:eastAsia="標楷體" w:hAnsi="Times New Roman" w:cs="Times New Roman"/>
          <w:sz w:val="16"/>
          <w:szCs w:val="16"/>
        </w:rPr>
        <w:t xml:space="preserve">April </w:t>
      </w:r>
      <w:r w:rsidRPr="00B32BAA">
        <w:rPr>
          <w:rFonts w:ascii="Times New Roman" w:eastAsia="標楷體" w:hAnsi="Times New Roman" w:cs="Times New Roman"/>
          <w:sz w:val="16"/>
          <w:szCs w:val="16"/>
        </w:rPr>
        <w:t>26, 2017</w:t>
      </w:r>
    </w:p>
    <w:p w:rsidR="00906781" w:rsidRPr="009C5748" w:rsidRDefault="00906781" w:rsidP="007B31DD">
      <w:pPr>
        <w:snapToGrid w:val="0"/>
        <w:spacing w:line="200" w:lineRule="exact"/>
        <w:ind w:rightChars="10" w:right="24"/>
        <w:jc w:val="right"/>
        <w:rPr>
          <w:rFonts w:eastAsia="標楷體"/>
          <w:sz w:val="16"/>
          <w:szCs w:val="16"/>
        </w:rPr>
      </w:pPr>
      <w:r w:rsidRPr="009C5748">
        <w:rPr>
          <w:rFonts w:eastAsia="標楷體"/>
          <w:sz w:val="16"/>
          <w:szCs w:val="16"/>
        </w:rPr>
        <w:t xml:space="preserve">106.06.21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五學年度第六次教務會議</w:t>
      </w:r>
      <w:r w:rsidR="00295B3A">
        <w:rPr>
          <w:rFonts w:eastAsia="標楷體" w:hint="eastAsia"/>
          <w:sz w:val="16"/>
          <w:szCs w:val="16"/>
        </w:rPr>
        <w:t>修訂</w:t>
      </w:r>
      <w:r w:rsidRPr="009C5748">
        <w:rPr>
          <w:rFonts w:eastAsia="標楷體"/>
          <w:sz w:val="16"/>
          <w:szCs w:val="16"/>
        </w:rPr>
        <w:t>通過</w:t>
      </w:r>
    </w:p>
    <w:p w:rsidR="00906781" w:rsidRPr="009C5748" w:rsidRDefault="00906781" w:rsidP="007B31DD">
      <w:pPr>
        <w:snapToGrid w:val="0"/>
        <w:spacing w:afterLines="100" w:after="240" w:line="200" w:lineRule="exact"/>
        <w:ind w:rightChars="10" w:right="24"/>
        <w:jc w:val="right"/>
        <w:rPr>
          <w:rFonts w:eastAsia="標楷體"/>
          <w:sz w:val="18"/>
          <w:szCs w:val="18"/>
        </w:rPr>
      </w:pPr>
      <w:r w:rsidRPr="008B34BB">
        <w:rPr>
          <w:rFonts w:eastAsia="標楷體"/>
          <w:sz w:val="16"/>
          <w:szCs w:val="16"/>
        </w:rPr>
        <w:t>Amended</w:t>
      </w:r>
      <w:r w:rsidRPr="009C5748">
        <w:rPr>
          <w:rFonts w:eastAsia="標楷體"/>
          <w:sz w:val="16"/>
          <w:szCs w:val="16"/>
        </w:rPr>
        <w:t xml:space="preserve"> by the 6</w:t>
      </w:r>
      <w:r>
        <w:rPr>
          <w:rFonts w:eastAsia="標楷體"/>
          <w:sz w:val="16"/>
          <w:szCs w:val="16"/>
        </w:rPr>
        <w:t>th</w:t>
      </w:r>
      <w:r w:rsidRPr="009C5748">
        <w:rPr>
          <w:rFonts w:eastAsia="標楷體"/>
          <w:sz w:val="16"/>
          <w:szCs w:val="16"/>
        </w:rPr>
        <w:t xml:space="preserve"> Academic Affairs Meeting, Academic Year 2016, on </w:t>
      </w:r>
      <w:r>
        <w:rPr>
          <w:rFonts w:eastAsia="標楷體"/>
          <w:sz w:val="16"/>
          <w:szCs w:val="16"/>
        </w:rPr>
        <w:t xml:space="preserve">June </w:t>
      </w:r>
      <w:r w:rsidRPr="009C5748">
        <w:rPr>
          <w:rFonts w:eastAsia="標楷體"/>
          <w:sz w:val="16"/>
          <w:szCs w:val="16"/>
        </w:rPr>
        <w:t>21, 2017</w:t>
      </w:r>
    </w:p>
    <w:p w:rsidR="001D3258" w:rsidRPr="009C5748" w:rsidRDefault="001D3258" w:rsidP="001D3258">
      <w:pPr>
        <w:spacing w:beforeLines="25" w:before="60" w:afterLines="25" w:after="60"/>
        <w:ind w:rightChars="10" w:right="24"/>
        <w:jc w:val="both"/>
        <w:rPr>
          <w:rFonts w:eastAsia="標楷體"/>
        </w:rPr>
      </w:pPr>
      <w:r w:rsidRPr="009C5748">
        <w:rPr>
          <w:rFonts w:eastAsia="標楷體"/>
        </w:rPr>
        <w:t xml:space="preserve">■ </w:t>
      </w:r>
      <w:r w:rsidRPr="009C5748">
        <w:rPr>
          <w:rFonts w:eastAsia="標楷體"/>
        </w:rPr>
        <w:t>選修科目表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854"/>
        <w:gridCol w:w="2701"/>
        <w:gridCol w:w="3401"/>
        <w:gridCol w:w="943"/>
      </w:tblGrid>
      <w:tr w:rsidR="001D3258" w:rsidRPr="009C5748" w:rsidTr="006505DA">
        <w:trPr>
          <w:trHeight w:val="284"/>
        </w:trPr>
        <w:tc>
          <w:tcPr>
            <w:tcW w:w="66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模組</w:t>
            </w: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課號</w:t>
            </w:r>
            <w:proofErr w:type="gramEnd"/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中文課名</w:t>
            </w:r>
            <w:proofErr w:type="gramEnd"/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英文課名</w:t>
            </w:r>
            <w:proofErr w:type="gramEnd"/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學分數</w:t>
            </w:r>
          </w:p>
        </w:tc>
      </w:tr>
      <w:tr w:rsidR="001D3258" w:rsidRPr="009C5748" w:rsidTr="006505DA">
        <w:trPr>
          <w:trHeight w:val="284"/>
        </w:trPr>
        <w:tc>
          <w:tcPr>
            <w:tcW w:w="663" w:type="pct"/>
            <w:vMerge w:val="restar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領導</w:t>
            </w: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CM701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領導力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Leadership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CM702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策略思考與問題解決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Strategic thinking and problem solving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CM703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領導素養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The aesthetics of leadership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CM704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國際移動學習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 Mobile Learning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663" w:type="pct"/>
            <w:vMerge w:val="restar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人力資源</w:t>
            </w: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CM705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策略性人力資源管理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Strategic human resource management in the digital era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CM706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心理測量與人力資源實務專題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Human resource practices and applications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CM707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職能與人才發展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Competency-based talent development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 w:val="restar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其它</w:t>
            </w: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CM552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領導才能發展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Leadership Competency Development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CM512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領導理論與實務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Leadership Theory and Practice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CM585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企業倫理與社會責任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bCs/>
                <w:sz w:val="20"/>
                <w:lang w:val="en"/>
              </w:rPr>
            </w:pPr>
            <w:r w:rsidRPr="009C5748">
              <w:rPr>
                <w:rFonts w:eastAsia="標楷體"/>
                <w:sz w:val="20"/>
              </w:rPr>
              <w:t>B</w:t>
            </w:r>
            <w:r w:rsidRPr="009C5748">
              <w:rPr>
                <w:rFonts w:eastAsia="標楷體"/>
                <w:sz w:val="20"/>
                <w:lang w:eastAsia="zh-CN"/>
              </w:rPr>
              <w:t xml:space="preserve">usiness </w:t>
            </w:r>
            <w:r w:rsidRPr="009C5748">
              <w:rPr>
                <w:rFonts w:eastAsia="標楷體"/>
                <w:sz w:val="20"/>
              </w:rPr>
              <w:t>E</w:t>
            </w:r>
            <w:r w:rsidRPr="009C5748">
              <w:rPr>
                <w:rFonts w:eastAsia="標楷體"/>
                <w:sz w:val="20"/>
                <w:lang w:eastAsia="zh-CN"/>
              </w:rPr>
              <w:t>thics</w:t>
            </w:r>
            <w:r w:rsidRPr="009C5748">
              <w:rPr>
                <w:rFonts w:eastAsia="標楷體"/>
                <w:bCs/>
                <w:sz w:val="20"/>
                <w:lang w:val="en"/>
              </w:rPr>
              <w:t xml:space="preserve"> and Community Responsibility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CM672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人力資源管理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Human Resource Management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CM515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組織行為研究方法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Research Methods in Organization Behavior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CM583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進階統計分析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Advanced Statistical Analysis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cantSplit/>
          <w:trHeight w:val="284"/>
        </w:trPr>
        <w:tc>
          <w:tcPr>
            <w:tcW w:w="663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9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CM554</w:t>
            </w:r>
          </w:p>
        </w:tc>
        <w:tc>
          <w:tcPr>
            <w:tcW w:w="1483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團隊建立與管理</w:t>
            </w:r>
          </w:p>
        </w:tc>
        <w:tc>
          <w:tcPr>
            <w:tcW w:w="186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Team Building and Management</w:t>
            </w:r>
          </w:p>
        </w:tc>
        <w:tc>
          <w:tcPr>
            <w:tcW w:w="518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</w:tbl>
    <w:p w:rsidR="001D3258" w:rsidRDefault="001D3258" w:rsidP="001D3258">
      <w:pPr>
        <w:jc w:val="right"/>
        <w:rPr>
          <w:rFonts w:eastAsia="標楷體"/>
          <w:sz w:val="16"/>
          <w:szCs w:val="16"/>
        </w:rPr>
      </w:pPr>
      <w:r w:rsidRPr="009C5748">
        <w:rPr>
          <w:rFonts w:eastAsia="標楷體"/>
          <w:sz w:val="16"/>
          <w:szCs w:val="16"/>
        </w:rPr>
        <w:t>AA-CP-04-CF06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B41B5D" w:rsidRDefault="00B41B5D" w:rsidP="001D3258">
      <w:pPr>
        <w:jc w:val="right"/>
        <w:rPr>
          <w:rFonts w:eastAsia="標楷體"/>
          <w:sz w:val="16"/>
          <w:szCs w:val="16"/>
        </w:rPr>
      </w:pPr>
    </w:p>
    <w:p w:rsidR="00B41B5D" w:rsidRPr="009C5748" w:rsidRDefault="00B41B5D" w:rsidP="001D3258">
      <w:pPr>
        <w:jc w:val="right"/>
        <w:rPr>
          <w:rFonts w:eastAsia="標楷體"/>
          <w:sz w:val="16"/>
          <w:szCs w:val="16"/>
        </w:rPr>
        <w:sectPr w:rsidR="00B41B5D" w:rsidRPr="009C5748" w:rsidSect="000A5177">
          <w:pgSz w:w="11906" w:h="16838"/>
          <w:pgMar w:top="851" w:right="1267" w:bottom="540" w:left="1588" w:header="851" w:footer="992" w:gutter="0"/>
          <w:cols w:space="425"/>
          <w:docGrid w:linePitch="360"/>
        </w:sectPr>
      </w:pPr>
    </w:p>
    <w:p w:rsidR="001D3258" w:rsidRPr="009C5748" w:rsidRDefault="001D3258" w:rsidP="001D3258">
      <w:pPr>
        <w:snapToGrid w:val="0"/>
        <w:spacing w:beforeLines="100" w:before="24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lastRenderedPageBreak/>
        <w:t>元智大學管理學院經營管理碩士班</w:t>
      </w:r>
      <w:proofErr w:type="gramStart"/>
      <w:r w:rsidRPr="009C5748">
        <w:rPr>
          <w:rFonts w:eastAsia="標楷體"/>
          <w:b/>
          <w:sz w:val="28"/>
        </w:rPr>
        <w:t>（</w:t>
      </w:r>
      <w:proofErr w:type="gramEnd"/>
      <w:r w:rsidRPr="009C5748">
        <w:rPr>
          <w:rFonts w:eastAsia="標楷體"/>
          <w:b/>
          <w:sz w:val="28"/>
        </w:rPr>
        <w:t>主修：國際企業</w:t>
      </w:r>
      <w:proofErr w:type="gramStart"/>
      <w:r w:rsidRPr="009C5748">
        <w:rPr>
          <w:rFonts w:eastAsia="標楷體"/>
          <w:b/>
          <w:sz w:val="28"/>
        </w:rPr>
        <w:t>）</w:t>
      </w:r>
      <w:proofErr w:type="gramEnd"/>
    </w:p>
    <w:p w:rsidR="001D3258" w:rsidRPr="009C5748" w:rsidRDefault="001D3258" w:rsidP="001D3258">
      <w:pPr>
        <w:snapToGrid w:val="0"/>
        <w:ind w:rightChars="-48" w:right="-115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（</w:t>
      </w:r>
      <w:r w:rsidRPr="009C5748">
        <w:rPr>
          <w:rFonts w:eastAsia="標楷體"/>
          <w:b/>
          <w:sz w:val="28"/>
        </w:rPr>
        <w:t>MBA in International Business</w:t>
      </w:r>
      <w:r w:rsidRPr="009C5748">
        <w:rPr>
          <w:rFonts w:eastAsia="標楷體"/>
          <w:b/>
          <w:sz w:val="28"/>
        </w:rPr>
        <w:t>）</w:t>
      </w:r>
    </w:p>
    <w:p w:rsidR="001D3258" w:rsidRPr="009C5748" w:rsidRDefault="001D3258" w:rsidP="001D3258">
      <w:pPr>
        <w:snapToGrid w:val="0"/>
        <w:ind w:rightChars="-48" w:right="-115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選修科目表</w:t>
      </w:r>
    </w:p>
    <w:p w:rsidR="001D3258" w:rsidRPr="009C5748" w:rsidRDefault="001D3258" w:rsidP="001D3258">
      <w:pPr>
        <w:snapToGrid w:val="0"/>
        <w:ind w:rightChars="-48" w:right="-115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（</w:t>
      </w:r>
      <w:r w:rsidRPr="009C5748">
        <w:rPr>
          <w:rFonts w:eastAsia="標楷體"/>
          <w:b/>
        </w:rPr>
        <w:t>106</w:t>
      </w:r>
      <w:r w:rsidRPr="009C5748">
        <w:rPr>
          <w:rFonts w:eastAsia="標楷體"/>
          <w:b/>
        </w:rPr>
        <w:t>學年度入學新生適用）</w:t>
      </w:r>
    </w:p>
    <w:p w:rsidR="00906781" w:rsidRPr="009C5748" w:rsidRDefault="00906781" w:rsidP="007B31DD">
      <w:pPr>
        <w:snapToGrid w:val="0"/>
        <w:spacing w:beforeLines="100" w:before="240" w:line="200" w:lineRule="exact"/>
        <w:ind w:rightChars="10" w:right="24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106.04.</w:t>
      </w:r>
      <w:r w:rsidRPr="009C5748">
        <w:rPr>
          <w:rFonts w:eastAsia="標楷體"/>
          <w:sz w:val="16"/>
          <w:szCs w:val="16"/>
        </w:rPr>
        <w:t xml:space="preserve">26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五學年度第五次教務會議通過</w:t>
      </w:r>
    </w:p>
    <w:p w:rsidR="001D3258" w:rsidRPr="008B34BB" w:rsidRDefault="00906781" w:rsidP="007B31DD">
      <w:pPr>
        <w:pStyle w:val="Web"/>
        <w:spacing w:before="0" w:beforeAutospacing="0" w:after="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B32BAA">
        <w:rPr>
          <w:rFonts w:ascii="Times New Roman" w:eastAsia="標楷體" w:hAnsi="Times New Roman" w:cs="Times New Roman"/>
          <w:sz w:val="16"/>
          <w:szCs w:val="16"/>
        </w:rPr>
        <w:t>Passed by the 5</w:t>
      </w:r>
      <w:r>
        <w:rPr>
          <w:rFonts w:ascii="Times New Roman" w:eastAsia="標楷體" w:hAnsi="Times New Roman" w:cs="Times New Roman"/>
          <w:sz w:val="16"/>
          <w:szCs w:val="16"/>
        </w:rPr>
        <w:t>th</w:t>
      </w:r>
      <w:r w:rsidRPr="00B32BAA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2016, on </w:t>
      </w:r>
      <w:r>
        <w:rPr>
          <w:rFonts w:ascii="Times New Roman" w:eastAsia="標楷體" w:hAnsi="Times New Roman" w:cs="Times New Roman"/>
          <w:sz w:val="16"/>
          <w:szCs w:val="16"/>
        </w:rPr>
        <w:t xml:space="preserve">April </w:t>
      </w:r>
      <w:r w:rsidRPr="00B32BAA">
        <w:rPr>
          <w:rFonts w:ascii="Times New Roman" w:eastAsia="標楷體" w:hAnsi="Times New Roman" w:cs="Times New Roman"/>
          <w:sz w:val="16"/>
          <w:szCs w:val="16"/>
        </w:rPr>
        <w:t>26, 2017</w:t>
      </w:r>
    </w:p>
    <w:p w:rsidR="008B34BB" w:rsidRPr="00906781" w:rsidRDefault="008B34BB" w:rsidP="007B31DD">
      <w:pPr>
        <w:snapToGrid w:val="0"/>
        <w:spacing w:line="200" w:lineRule="exact"/>
        <w:ind w:rightChars="10" w:right="24"/>
        <w:jc w:val="right"/>
        <w:rPr>
          <w:rFonts w:eastAsia="標楷體"/>
          <w:sz w:val="16"/>
          <w:szCs w:val="16"/>
        </w:rPr>
      </w:pPr>
      <w:r w:rsidRPr="00906781">
        <w:rPr>
          <w:rFonts w:eastAsia="標楷體" w:hint="eastAsia"/>
          <w:sz w:val="16"/>
          <w:szCs w:val="16"/>
        </w:rPr>
        <w:t xml:space="preserve">107.05.02 </w:t>
      </w:r>
      <w:r w:rsidRPr="00906781">
        <w:rPr>
          <w:rFonts w:eastAsia="標楷體" w:hint="eastAsia"/>
          <w:sz w:val="16"/>
          <w:szCs w:val="16"/>
        </w:rPr>
        <w:t>一</w:t>
      </w:r>
      <w:r w:rsidR="0033715D" w:rsidRPr="009C5748">
        <w:rPr>
          <w:rFonts w:eastAsia="標楷體"/>
          <w:sz w:val="16"/>
          <w:szCs w:val="16"/>
        </w:rPr>
        <w:t>○</w:t>
      </w:r>
      <w:r w:rsidRPr="00906781">
        <w:rPr>
          <w:rFonts w:eastAsia="標楷體" w:hint="eastAsia"/>
          <w:sz w:val="16"/>
          <w:szCs w:val="16"/>
        </w:rPr>
        <w:t>六學年度第五次教務會議修訂通過</w:t>
      </w:r>
    </w:p>
    <w:p w:rsidR="001D3258" w:rsidRPr="00906781" w:rsidRDefault="008B34BB" w:rsidP="007B31DD">
      <w:pPr>
        <w:pStyle w:val="Web"/>
        <w:spacing w:before="0" w:beforeAutospacing="0" w:after="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06781">
        <w:rPr>
          <w:rFonts w:ascii="Times New Roman" w:eastAsia="標楷體" w:hAnsi="Times New Roman" w:cs="Times New Roman"/>
          <w:sz w:val="16"/>
          <w:szCs w:val="16"/>
        </w:rPr>
        <w:t>Amended by the 5th Academic Affairs Meeting, Academic Year 2017, on May 2, 2018</w:t>
      </w:r>
    </w:p>
    <w:p w:rsidR="00D3448E" w:rsidRPr="00906781" w:rsidRDefault="00D3448E" w:rsidP="007B31DD">
      <w:pPr>
        <w:snapToGrid w:val="0"/>
        <w:spacing w:line="200" w:lineRule="exact"/>
        <w:ind w:rightChars="10" w:right="24"/>
        <w:jc w:val="right"/>
        <w:rPr>
          <w:rFonts w:eastAsia="標楷體"/>
          <w:sz w:val="16"/>
          <w:szCs w:val="16"/>
        </w:rPr>
      </w:pPr>
      <w:r w:rsidRPr="00906781">
        <w:rPr>
          <w:rFonts w:eastAsia="標楷體"/>
          <w:sz w:val="16"/>
          <w:szCs w:val="16"/>
        </w:rPr>
        <w:t>107.11.21 </w:t>
      </w:r>
      <w:r w:rsidRPr="00906781">
        <w:rPr>
          <w:rFonts w:eastAsia="標楷體" w:hint="eastAsia"/>
          <w:sz w:val="16"/>
          <w:szCs w:val="16"/>
        </w:rPr>
        <w:t>一</w:t>
      </w:r>
      <w:r w:rsidR="0033715D" w:rsidRPr="009C5748">
        <w:rPr>
          <w:rFonts w:eastAsia="標楷體"/>
          <w:sz w:val="16"/>
          <w:szCs w:val="16"/>
        </w:rPr>
        <w:t>○</w:t>
      </w:r>
      <w:r w:rsidRPr="00906781">
        <w:rPr>
          <w:rFonts w:eastAsia="標楷體" w:hint="eastAsia"/>
          <w:sz w:val="16"/>
          <w:szCs w:val="16"/>
        </w:rPr>
        <w:t>七學年度第三次教務會議修訂通過</w:t>
      </w:r>
    </w:p>
    <w:p w:rsidR="00D3448E" w:rsidRPr="00906781" w:rsidRDefault="00D3448E" w:rsidP="007B31DD">
      <w:pPr>
        <w:pStyle w:val="Web"/>
        <w:spacing w:before="0" w:beforeAutospacing="0" w:afterLines="100" w:after="24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06781">
        <w:rPr>
          <w:rFonts w:ascii="Times New Roman" w:eastAsia="標楷體" w:hAnsi="Times New Roman" w:cs="Times New Roman"/>
          <w:sz w:val="16"/>
          <w:szCs w:val="16"/>
        </w:rPr>
        <w:t>Amended by the 3rd Academic Affairs Meeting, Academic Year 2018, on </w:t>
      </w:r>
      <w:r w:rsidRPr="00906781">
        <w:rPr>
          <w:rFonts w:ascii="Times New Roman" w:eastAsia="標楷體" w:hAnsi="Times New Roman" w:cs="Times New Roman" w:hint="eastAsia"/>
          <w:sz w:val="16"/>
          <w:szCs w:val="16"/>
        </w:rPr>
        <w:t>November</w:t>
      </w:r>
      <w:r w:rsidRPr="00906781">
        <w:rPr>
          <w:rFonts w:ascii="Times New Roman" w:eastAsia="標楷體" w:hAnsi="Times New Roman" w:cs="Times New Roman"/>
          <w:sz w:val="16"/>
          <w:szCs w:val="16"/>
        </w:rPr>
        <w:t> 21, 2018</w:t>
      </w:r>
    </w:p>
    <w:p w:rsidR="001D3258" w:rsidRPr="009C5748" w:rsidRDefault="001D3258" w:rsidP="001D3258">
      <w:pPr>
        <w:spacing w:beforeLines="50" w:before="120"/>
        <w:ind w:rightChars="10" w:right="24"/>
        <w:jc w:val="both"/>
        <w:rPr>
          <w:rFonts w:eastAsia="標楷體"/>
        </w:rPr>
      </w:pPr>
      <w:r w:rsidRPr="009C5748">
        <w:rPr>
          <w:rFonts w:eastAsia="標楷體"/>
        </w:rPr>
        <w:t xml:space="preserve">■ </w:t>
      </w:r>
      <w:r w:rsidRPr="009C5748">
        <w:rPr>
          <w:rFonts w:eastAsia="標楷體"/>
        </w:rPr>
        <w:t>選修科目表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814"/>
        <w:gridCol w:w="2654"/>
        <w:gridCol w:w="3614"/>
        <w:gridCol w:w="936"/>
      </w:tblGrid>
      <w:tr w:rsidR="001D3258" w:rsidRPr="009C5748" w:rsidTr="006505DA">
        <w:trPr>
          <w:trHeight w:val="284"/>
        </w:trPr>
        <w:tc>
          <w:tcPr>
            <w:tcW w:w="598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科目</w:t>
            </w: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課號</w:t>
            </w:r>
            <w:proofErr w:type="gramEnd"/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中文課名</w:t>
            </w:r>
            <w:proofErr w:type="gramEnd"/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英文課名</w:t>
            </w:r>
            <w:proofErr w:type="gramEnd"/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學分數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 w:val="restar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策略</w:t>
            </w: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CM517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國際行銷管理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 Marketing Management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CM567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國際化策略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Internationalization Strategy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CM589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全球企業個案</w:t>
            </w:r>
            <w:proofErr w:type="gramStart"/>
            <w:r w:rsidRPr="009C5748">
              <w:rPr>
                <w:rFonts w:eastAsia="標楷體"/>
                <w:sz w:val="20"/>
              </w:rPr>
              <w:t>研</w:t>
            </w:r>
            <w:proofErr w:type="gramEnd"/>
            <w:r w:rsidRPr="009C5748">
              <w:rPr>
                <w:rFonts w:eastAsia="標楷體"/>
                <w:sz w:val="20"/>
              </w:rPr>
              <w:t>析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Case Study of Global Business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CM590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動態競爭分析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Dynamic Competitive Analysis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CM620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跨國營運管理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Transnational Management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CM678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跨文化管理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Cross-cultural Management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國際談判策略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 Negotiation Strategies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 w:val="restar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科技與創新</w:t>
            </w: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CM694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全球創新布局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Global Innovation Management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CM591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高科技事業經營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High-Tech Business Management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CM629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服務業管理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 xml:space="preserve">Service Industry Management 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 w:val="restar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商業分析</w:t>
            </w: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CM506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計量經濟學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Econometrics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CM511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企業研究方法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Business Research Method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CM513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多變量</w:t>
            </w:r>
            <w:proofErr w:type="gramEnd"/>
            <w:r w:rsidRPr="009C5748">
              <w:rPr>
                <w:rFonts w:eastAsia="標楷體"/>
                <w:sz w:val="20"/>
              </w:rPr>
              <w:t>分析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Multivariate Analysis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CM592</w:t>
            </w:r>
          </w:p>
        </w:tc>
        <w:tc>
          <w:tcPr>
            <w:tcW w:w="1457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全球產業與個案分析</w:t>
            </w:r>
          </w:p>
        </w:tc>
        <w:tc>
          <w:tcPr>
            <w:tcW w:w="1984" w:type="pct"/>
            <w:vAlign w:val="center"/>
          </w:tcPr>
          <w:p w:rsidR="001D3258" w:rsidRPr="009C5748" w:rsidRDefault="001D3258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Global Industrial Analysis &amp; Case Study</w:t>
            </w:r>
          </w:p>
        </w:tc>
        <w:tc>
          <w:tcPr>
            <w:tcW w:w="514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8B34BB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8B34BB" w:rsidRPr="009C5748" w:rsidRDefault="008B34BB" w:rsidP="00B32BAA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CM686</w:t>
            </w:r>
          </w:p>
        </w:tc>
        <w:tc>
          <w:tcPr>
            <w:tcW w:w="1457" w:type="pct"/>
            <w:vAlign w:val="center"/>
          </w:tcPr>
          <w:p w:rsidR="008B34BB" w:rsidRPr="009C5748" w:rsidRDefault="008B34BB" w:rsidP="00B32BAA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國際金融與貿易</w:t>
            </w:r>
          </w:p>
        </w:tc>
        <w:tc>
          <w:tcPr>
            <w:tcW w:w="1984" w:type="pct"/>
            <w:vAlign w:val="center"/>
          </w:tcPr>
          <w:p w:rsidR="008B34BB" w:rsidRPr="009C5748" w:rsidRDefault="008B34BB" w:rsidP="00B32BAA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 Finance and Trade</w:t>
            </w:r>
          </w:p>
        </w:tc>
        <w:tc>
          <w:tcPr>
            <w:tcW w:w="514" w:type="pct"/>
            <w:vAlign w:val="center"/>
          </w:tcPr>
          <w:p w:rsidR="008B34BB" w:rsidRPr="009C5748" w:rsidRDefault="008B34BB" w:rsidP="00B32BA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8B34BB" w:rsidRPr="009C5748" w:rsidTr="008B34BB">
        <w:trPr>
          <w:trHeight w:val="284"/>
        </w:trPr>
        <w:tc>
          <w:tcPr>
            <w:tcW w:w="598" w:type="pct"/>
            <w:vMerge/>
            <w:vAlign w:val="center"/>
          </w:tcPr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8B34BB" w:rsidRPr="00DD7A3C" w:rsidRDefault="008B34BB" w:rsidP="008B34BB">
            <w:pPr>
              <w:autoSpaceDE w:val="0"/>
              <w:autoSpaceDN w:val="0"/>
              <w:adjustRightInd w:val="0"/>
              <w:jc w:val="center"/>
            </w:pPr>
            <w:r w:rsidRPr="008B34BB">
              <w:rPr>
                <w:rFonts w:eastAsia="標楷體" w:hint="eastAsia"/>
                <w:sz w:val="20"/>
              </w:rPr>
              <w:t>CM712</w:t>
            </w:r>
          </w:p>
        </w:tc>
        <w:tc>
          <w:tcPr>
            <w:tcW w:w="1457" w:type="pct"/>
            <w:vAlign w:val="center"/>
          </w:tcPr>
          <w:p w:rsidR="008B34BB" w:rsidRPr="00DD7A3C" w:rsidRDefault="008B34BB" w:rsidP="008B34BB">
            <w:r w:rsidRPr="008B34BB">
              <w:rPr>
                <w:rFonts w:eastAsia="標楷體" w:hint="eastAsia"/>
                <w:sz w:val="20"/>
              </w:rPr>
              <w:t>行為經濟學</w:t>
            </w:r>
          </w:p>
        </w:tc>
        <w:tc>
          <w:tcPr>
            <w:tcW w:w="1984" w:type="pct"/>
            <w:vAlign w:val="center"/>
          </w:tcPr>
          <w:p w:rsidR="008B34BB" w:rsidRPr="008B34BB" w:rsidRDefault="008B34BB" w:rsidP="008B34BB">
            <w:pPr>
              <w:rPr>
                <w:rFonts w:eastAsia="標楷體"/>
                <w:sz w:val="20"/>
              </w:rPr>
            </w:pPr>
            <w:r w:rsidRPr="008B34BB">
              <w:rPr>
                <w:rFonts w:eastAsia="標楷體" w:hint="eastAsia"/>
                <w:sz w:val="20"/>
              </w:rPr>
              <w:t>Behavioral Economics</w:t>
            </w:r>
          </w:p>
        </w:tc>
        <w:tc>
          <w:tcPr>
            <w:tcW w:w="514" w:type="pct"/>
            <w:vAlign w:val="center"/>
          </w:tcPr>
          <w:p w:rsidR="008B34BB" w:rsidRPr="008B34BB" w:rsidRDefault="008B34BB" w:rsidP="008B34BB">
            <w:pPr>
              <w:jc w:val="center"/>
              <w:rPr>
                <w:rFonts w:eastAsia="標楷體"/>
                <w:sz w:val="20"/>
              </w:rPr>
            </w:pPr>
            <w:r w:rsidRPr="008B34BB">
              <w:rPr>
                <w:rFonts w:eastAsia="標楷體" w:hint="eastAsia"/>
                <w:sz w:val="20"/>
              </w:rPr>
              <w:t>3</w:t>
            </w:r>
          </w:p>
        </w:tc>
      </w:tr>
      <w:tr w:rsidR="008B34BB" w:rsidRPr="009C5748" w:rsidTr="006505DA">
        <w:trPr>
          <w:trHeight w:val="284"/>
        </w:trPr>
        <w:tc>
          <w:tcPr>
            <w:tcW w:w="598" w:type="pct"/>
            <w:vMerge w:val="restart"/>
            <w:vAlign w:val="center"/>
          </w:tcPr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企業專案</w:t>
            </w:r>
          </w:p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實作</w:t>
            </w:r>
          </w:p>
        </w:tc>
        <w:tc>
          <w:tcPr>
            <w:tcW w:w="447" w:type="pct"/>
            <w:vAlign w:val="center"/>
          </w:tcPr>
          <w:p w:rsidR="008B34BB" w:rsidRPr="009C5748" w:rsidRDefault="008B34BB" w:rsidP="001D3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CM679</w:t>
            </w:r>
          </w:p>
        </w:tc>
        <w:tc>
          <w:tcPr>
            <w:tcW w:w="1457" w:type="pct"/>
            <w:vAlign w:val="center"/>
          </w:tcPr>
          <w:p w:rsidR="008B34BB" w:rsidRPr="009C5748" w:rsidRDefault="008B34BB" w:rsidP="001D325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策略診斷與個案實作</w:t>
            </w:r>
          </w:p>
        </w:tc>
        <w:tc>
          <w:tcPr>
            <w:tcW w:w="1984" w:type="pct"/>
            <w:vAlign w:val="center"/>
          </w:tcPr>
          <w:p w:rsidR="008B34BB" w:rsidRPr="009C5748" w:rsidRDefault="008B34BB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Strategic Diagnosis in Practice</w:t>
            </w:r>
          </w:p>
        </w:tc>
        <w:tc>
          <w:tcPr>
            <w:tcW w:w="514" w:type="pct"/>
            <w:vAlign w:val="center"/>
          </w:tcPr>
          <w:p w:rsidR="008B34BB" w:rsidRPr="009C5748" w:rsidRDefault="008B34BB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8B34BB" w:rsidRPr="009C5748" w:rsidTr="006505DA">
        <w:trPr>
          <w:trHeight w:val="284"/>
        </w:trPr>
        <w:tc>
          <w:tcPr>
            <w:tcW w:w="598" w:type="pct"/>
            <w:vMerge/>
            <w:vAlign w:val="center"/>
          </w:tcPr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47" w:type="pct"/>
            <w:vAlign w:val="center"/>
          </w:tcPr>
          <w:p w:rsidR="008B34BB" w:rsidRPr="009C5748" w:rsidRDefault="008B34BB" w:rsidP="001D3258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CM687</w:t>
            </w:r>
          </w:p>
        </w:tc>
        <w:tc>
          <w:tcPr>
            <w:tcW w:w="1457" w:type="pct"/>
            <w:vAlign w:val="center"/>
          </w:tcPr>
          <w:p w:rsidR="008B34BB" w:rsidRPr="009C5748" w:rsidRDefault="008B34BB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微型企業策略實務</w:t>
            </w:r>
          </w:p>
        </w:tc>
        <w:tc>
          <w:tcPr>
            <w:tcW w:w="1984" w:type="pct"/>
            <w:vAlign w:val="center"/>
          </w:tcPr>
          <w:p w:rsidR="008B34BB" w:rsidRPr="009C5748" w:rsidRDefault="008B34BB" w:rsidP="001D3258">
            <w:pPr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Microenterprise Business Practice</w:t>
            </w:r>
          </w:p>
        </w:tc>
        <w:tc>
          <w:tcPr>
            <w:tcW w:w="514" w:type="pct"/>
            <w:vAlign w:val="center"/>
          </w:tcPr>
          <w:p w:rsidR="008B34BB" w:rsidRPr="009C5748" w:rsidRDefault="008B34BB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</w:tbl>
    <w:p w:rsidR="001D3258" w:rsidRPr="009C5748" w:rsidRDefault="001D3258" w:rsidP="001D3258">
      <w:pPr>
        <w:jc w:val="right"/>
        <w:rPr>
          <w:rFonts w:eastAsia="標楷體"/>
          <w:sz w:val="16"/>
          <w:szCs w:val="16"/>
        </w:rPr>
        <w:sectPr w:rsidR="001D3258" w:rsidRPr="009C5748" w:rsidSect="000A5177">
          <w:pgSz w:w="11906" w:h="16838"/>
          <w:pgMar w:top="851" w:right="1267" w:bottom="540" w:left="1588" w:header="851" w:footer="992" w:gutter="0"/>
          <w:cols w:space="425"/>
          <w:docGrid w:linePitch="360"/>
        </w:sectPr>
      </w:pPr>
      <w:r w:rsidRPr="009C5748">
        <w:rPr>
          <w:rFonts w:eastAsia="標楷體"/>
          <w:sz w:val="16"/>
          <w:szCs w:val="16"/>
        </w:rPr>
        <w:t>AA-CP-04-CF06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1D3258" w:rsidRPr="009C5748" w:rsidRDefault="001D3258" w:rsidP="002928A6">
      <w:pPr>
        <w:snapToGrid w:val="0"/>
        <w:spacing w:beforeLines="150" w:before="54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lastRenderedPageBreak/>
        <w:t>元智大學管理學院經營管理碩士班</w:t>
      </w:r>
      <w:proofErr w:type="gramStart"/>
      <w:r w:rsidRPr="009C5748">
        <w:rPr>
          <w:rFonts w:eastAsia="標楷體"/>
          <w:b/>
          <w:sz w:val="28"/>
        </w:rPr>
        <w:t>（</w:t>
      </w:r>
      <w:proofErr w:type="gramEnd"/>
      <w:r w:rsidRPr="009C5748">
        <w:rPr>
          <w:rFonts w:eastAsia="標楷體"/>
          <w:b/>
          <w:sz w:val="28"/>
        </w:rPr>
        <w:t>主修：行銷</w:t>
      </w:r>
      <w:proofErr w:type="gramStart"/>
      <w:r w:rsidRPr="009C5748">
        <w:rPr>
          <w:rFonts w:eastAsia="標楷體"/>
          <w:b/>
          <w:sz w:val="28"/>
        </w:rPr>
        <w:t>）</w:t>
      </w:r>
      <w:proofErr w:type="gramEnd"/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（</w:t>
      </w:r>
      <w:r w:rsidRPr="009C5748">
        <w:rPr>
          <w:rFonts w:eastAsia="標楷體"/>
          <w:b/>
          <w:sz w:val="28"/>
        </w:rPr>
        <w:t>MBA in Marketing</w:t>
      </w:r>
      <w:r w:rsidRPr="009C5748">
        <w:rPr>
          <w:rFonts w:eastAsia="標楷體"/>
          <w:b/>
          <w:sz w:val="28"/>
        </w:rPr>
        <w:t>）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</w:rPr>
      </w:pPr>
      <w:r w:rsidRPr="009C5748">
        <w:rPr>
          <w:rFonts w:eastAsia="標楷體"/>
          <w:b/>
          <w:sz w:val="28"/>
        </w:rPr>
        <w:t>選修科目表</w:t>
      </w:r>
    </w:p>
    <w:p w:rsidR="001D3258" w:rsidRPr="009C5748" w:rsidRDefault="001D3258" w:rsidP="001D3258">
      <w:pPr>
        <w:snapToGrid w:val="0"/>
        <w:ind w:rightChars="-48" w:right="-115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（</w:t>
      </w:r>
      <w:r w:rsidRPr="009C5748">
        <w:rPr>
          <w:rFonts w:eastAsia="標楷體"/>
          <w:b/>
        </w:rPr>
        <w:t>106</w:t>
      </w:r>
      <w:r w:rsidRPr="009C5748">
        <w:rPr>
          <w:rFonts w:eastAsia="標楷體"/>
          <w:b/>
        </w:rPr>
        <w:t>學年度入學新生適用）</w:t>
      </w:r>
    </w:p>
    <w:p w:rsidR="002351E3" w:rsidRPr="009C5748" w:rsidRDefault="002351E3" w:rsidP="007B31DD">
      <w:pPr>
        <w:snapToGrid w:val="0"/>
        <w:spacing w:beforeLines="100" w:before="360" w:line="200" w:lineRule="exact"/>
        <w:ind w:rightChars="10" w:right="24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106.04.</w:t>
      </w:r>
      <w:r w:rsidRPr="009C5748">
        <w:rPr>
          <w:rFonts w:eastAsia="標楷體"/>
          <w:sz w:val="16"/>
          <w:szCs w:val="16"/>
        </w:rPr>
        <w:t xml:space="preserve">26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五學年度第五次教務會議通過</w:t>
      </w:r>
    </w:p>
    <w:p w:rsidR="001D3258" w:rsidRPr="009C5748" w:rsidRDefault="002351E3" w:rsidP="007B31DD">
      <w:pPr>
        <w:snapToGrid w:val="0"/>
        <w:spacing w:afterLines="100" w:after="360" w:line="200" w:lineRule="exact"/>
        <w:ind w:rightChars="10" w:right="24"/>
        <w:jc w:val="right"/>
        <w:rPr>
          <w:rFonts w:eastAsia="標楷體"/>
          <w:sz w:val="18"/>
          <w:szCs w:val="18"/>
        </w:rPr>
      </w:pPr>
      <w:r w:rsidRPr="00B32BAA">
        <w:rPr>
          <w:rFonts w:eastAsia="標楷體"/>
          <w:sz w:val="16"/>
          <w:szCs w:val="16"/>
        </w:rPr>
        <w:t>Passed by the 5</w:t>
      </w:r>
      <w:r>
        <w:rPr>
          <w:rFonts w:eastAsia="標楷體"/>
          <w:sz w:val="16"/>
          <w:szCs w:val="16"/>
        </w:rPr>
        <w:t>th</w:t>
      </w:r>
      <w:r w:rsidRPr="00B32BAA">
        <w:rPr>
          <w:rFonts w:eastAsia="標楷體"/>
          <w:sz w:val="16"/>
          <w:szCs w:val="16"/>
        </w:rPr>
        <w:t xml:space="preserve"> Academic Affairs Meeting, Academic Year 2016, on </w:t>
      </w:r>
      <w:r>
        <w:rPr>
          <w:rFonts w:eastAsia="標楷體"/>
          <w:sz w:val="16"/>
          <w:szCs w:val="16"/>
        </w:rPr>
        <w:t xml:space="preserve">April </w:t>
      </w:r>
      <w:r w:rsidRPr="00B32BAA">
        <w:rPr>
          <w:rFonts w:eastAsia="標楷體"/>
          <w:sz w:val="16"/>
          <w:szCs w:val="16"/>
        </w:rPr>
        <w:t>26, 2017</w:t>
      </w:r>
    </w:p>
    <w:p w:rsidR="001D3258" w:rsidRPr="009C5748" w:rsidRDefault="001D3258" w:rsidP="001D3258">
      <w:pPr>
        <w:snapToGrid w:val="0"/>
        <w:spacing w:beforeLines="10" w:before="36"/>
        <w:ind w:rightChars="10" w:right="24"/>
        <w:jc w:val="both"/>
        <w:rPr>
          <w:rFonts w:eastAsia="標楷體"/>
        </w:rPr>
      </w:pPr>
      <w:r w:rsidRPr="009C5748">
        <w:rPr>
          <w:rFonts w:eastAsia="標楷體"/>
        </w:rPr>
        <w:t xml:space="preserve">■ </w:t>
      </w:r>
      <w:r w:rsidRPr="009C5748">
        <w:rPr>
          <w:rFonts w:eastAsia="標楷體"/>
        </w:rPr>
        <w:t>選修科目表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1110"/>
        <w:gridCol w:w="2436"/>
        <w:gridCol w:w="3907"/>
        <w:gridCol w:w="1426"/>
      </w:tblGrid>
      <w:tr w:rsidR="001D3258" w:rsidRPr="009C5748" w:rsidTr="006505DA">
        <w:trPr>
          <w:trHeight w:val="284"/>
        </w:trPr>
        <w:tc>
          <w:tcPr>
            <w:tcW w:w="841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科目</w:t>
            </w: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課號</w:t>
            </w:r>
            <w:proofErr w:type="gramEnd"/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中文課名</w:t>
            </w:r>
            <w:proofErr w:type="gramEnd"/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英文課名</w:t>
            </w:r>
            <w:proofErr w:type="gramEnd"/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學分數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行銷分析工具</w:t>
            </w: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CM513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proofErr w:type="gramStart"/>
            <w:r w:rsidRPr="009C5748">
              <w:rPr>
                <w:rFonts w:eastAsia="標楷體"/>
                <w:sz w:val="20"/>
              </w:rPr>
              <w:t>多變量</w:t>
            </w:r>
            <w:proofErr w:type="gramEnd"/>
            <w:r w:rsidRPr="009C5748">
              <w:rPr>
                <w:rFonts w:eastAsia="標楷體"/>
                <w:sz w:val="20"/>
              </w:rPr>
              <w:t>分析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Multivariate Data Analysis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CM535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行銷研究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Marketing Research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行銷知識</w:t>
            </w: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CM539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消費者行為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Consumer Behavior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CM568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行銷傳播管理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Marketing Communication Management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CM569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國際零售業管理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International Retailing Management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行銷專業</w:t>
            </w: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CM688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綠色行銷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Green Marketing 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b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CM656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休閒行銷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Leisure Marketing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CM658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網路行銷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Internet Marketing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CM689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行銷管理個案研究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Marketing Management Case Study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CM690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會展管理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Conventions and Exhibitions Management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CM691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企業專案實習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Corporate Project Internship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CM708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流行文化行銷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Pop-Culture Marketing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CM709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行銷企劃與簡報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Marketing Planning and Presentation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CM710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大數據行銷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Big Data Analytics in Marketing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  <w:tr w:rsidR="001D3258" w:rsidRPr="009C5748" w:rsidTr="006505DA">
        <w:trPr>
          <w:trHeight w:val="284"/>
        </w:trPr>
        <w:tc>
          <w:tcPr>
            <w:tcW w:w="841" w:type="pct"/>
            <w:vMerge/>
            <w:vAlign w:val="center"/>
          </w:tcPr>
          <w:p w:rsidR="001D3258" w:rsidRPr="009C5748" w:rsidRDefault="001D3258" w:rsidP="001D325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0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CM711</w:t>
            </w:r>
          </w:p>
        </w:tc>
        <w:tc>
          <w:tcPr>
            <w:tcW w:w="1141" w:type="pct"/>
            <w:vAlign w:val="center"/>
          </w:tcPr>
          <w:p w:rsidR="001D3258" w:rsidRPr="009C5748" w:rsidRDefault="001D3258" w:rsidP="001D3258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行銷應用工具</w:t>
            </w:r>
          </w:p>
        </w:tc>
        <w:tc>
          <w:tcPr>
            <w:tcW w:w="1830" w:type="pct"/>
            <w:vAlign w:val="center"/>
          </w:tcPr>
          <w:p w:rsidR="001D3258" w:rsidRPr="009C5748" w:rsidRDefault="001D3258" w:rsidP="001D3258">
            <w:pPr>
              <w:snapToGrid w:val="0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Application Tools for Marketing</w:t>
            </w:r>
          </w:p>
        </w:tc>
        <w:tc>
          <w:tcPr>
            <w:tcW w:w="669" w:type="pct"/>
            <w:vAlign w:val="center"/>
          </w:tcPr>
          <w:p w:rsidR="001D3258" w:rsidRPr="009C5748" w:rsidRDefault="001D3258" w:rsidP="001D3258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9C5748">
              <w:rPr>
                <w:rFonts w:eastAsia="標楷體"/>
                <w:sz w:val="20"/>
              </w:rPr>
              <w:t>3</w:t>
            </w:r>
          </w:p>
        </w:tc>
      </w:tr>
    </w:tbl>
    <w:p w:rsidR="001D3258" w:rsidRPr="009C5748" w:rsidRDefault="001D3258" w:rsidP="001D3258">
      <w:pPr>
        <w:jc w:val="right"/>
        <w:rPr>
          <w:rFonts w:eastAsia="標楷體"/>
          <w:sz w:val="16"/>
          <w:szCs w:val="16"/>
        </w:rPr>
      </w:pPr>
      <w:r w:rsidRPr="009C5748">
        <w:rPr>
          <w:rFonts w:eastAsia="標楷體"/>
          <w:sz w:val="16"/>
          <w:szCs w:val="16"/>
        </w:rPr>
        <w:t>AA-CP-04-CF06 (1.2</w:t>
      </w:r>
      <w:r w:rsidRPr="009C5748">
        <w:rPr>
          <w:rFonts w:eastAsia="標楷體"/>
          <w:sz w:val="16"/>
          <w:szCs w:val="16"/>
        </w:rPr>
        <w:t>版</w:t>
      </w:r>
      <w:r w:rsidRPr="009C5748">
        <w:rPr>
          <w:rFonts w:eastAsia="標楷體"/>
          <w:sz w:val="16"/>
          <w:szCs w:val="16"/>
        </w:rPr>
        <w:t>)</w:t>
      </w:r>
      <w:r w:rsidRPr="009C5748">
        <w:rPr>
          <w:rFonts w:eastAsia="標楷體"/>
          <w:sz w:val="16"/>
          <w:szCs w:val="16"/>
        </w:rPr>
        <w:t>／</w:t>
      </w:r>
      <w:r w:rsidRPr="009C5748">
        <w:rPr>
          <w:rFonts w:eastAsia="標楷體"/>
          <w:sz w:val="16"/>
          <w:szCs w:val="16"/>
        </w:rPr>
        <w:t>101.11.15</w:t>
      </w:r>
      <w:r w:rsidRPr="009C5748">
        <w:rPr>
          <w:rFonts w:eastAsia="標楷體"/>
          <w:sz w:val="16"/>
          <w:szCs w:val="16"/>
        </w:rPr>
        <w:t>修訂</w:t>
      </w:r>
    </w:p>
    <w:p w:rsidR="001D3258" w:rsidRPr="009C5748" w:rsidRDefault="002928A6" w:rsidP="001D3258">
      <w:pPr>
        <w:snapToGrid w:val="0"/>
        <w:spacing w:line="200" w:lineRule="exact"/>
        <w:jc w:val="center"/>
        <w:rPr>
          <w:rFonts w:eastAsia="標楷體"/>
          <w:b/>
        </w:rPr>
      </w:pPr>
      <w:r>
        <w:rPr>
          <w:rFonts w:eastAsia="標楷體"/>
          <w:b/>
          <w:bCs/>
        </w:rPr>
        <w:br w:type="page"/>
      </w:r>
      <w:r w:rsidR="001D3258" w:rsidRPr="009C5748">
        <w:rPr>
          <w:rFonts w:eastAsia="標楷體"/>
          <w:b/>
          <w:bCs/>
        </w:rPr>
        <w:lastRenderedPageBreak/>
        <w:t>元智大學管理學院經營管理碩士班（</w:t>
      </w:r>
      <w:r w:rsidR="001D3258" w:rsidRPr="009C5748">
        <w:rPr>
          <w:rFonts w:eastAsia="標楷體"/>
          <w:b/>
          <w:bCs/>
        </w:rPr>
        <w:t>Master of Business Administration Program</w:t>
      </w:r>
      <w:r w:rsidR="001D3258" w:rsidRPr="009C5748">
        <w:rPr>
          <w:rFonts w:eastAsia="標楷體"/>
          <w:b/>
          <w:bCs/>
        </w:rPr>
        <w:t>）</w:t>
      </w:r>
    </w:p>
    <w:p w:rsidR="001D3258" w:rsidRPr="009C5748" w:rsidRDefault="001D3258" w:rsidP="001D3258">
      <w:pPr>
        <w:snapToGrid w:val="0"/>
        <w:spacing w:line="220" w:lineRule="exact"/>
        <w:ind w:leftChars="-177" w:hanging="425"/>
        <w:jc w:val="center"/>
        <w:rPr>
          <w:rFonts w:eastAsia="標楷體"/>
          <w:sz w:val="18"/>
          <w:szCs w:val="18"/>
        </w:rPr>
      </w:pPr>
      <w:r w:rsidRPr="009C5748">
        <w:rPr>
          <w:rFonts w:eastAsia="標楷體"/>
          <w:b/>
        </w:rPr>
        <w:t>List of Required and Elective Courses (For foreign students, entrance in academic year 106)</w:t>
      </w:r>
      <w:r w:rsidRPr="009C5748">
        <w:rPr>
          <w:rFonts w:eastAsia="標楷體"/>
          <w:bCs/>
          <w:sz w:val="22"/>
        </w:rPr>
        <w:t xml:space="preserve">                                                      </w:t>
      </w:r>
    </w:p>
    <w:p w:rsidR="001D1328" w:rsidRPr="001D1328" w:rsidRDefault="001D1328" w:rsidP="007B31DD">
      <w:pPr>
        <w:snapToGrid w:val="0"/>
        <w:spacing w:beforeLines="20" w:before="72" w:line="200" w:lineRule="exact"/>
        <w:ind w:rightChars="10" w:right="24"/>
        <w:jc w:val="right"/>
        <w:rPr>
          <w:rFonts w:eastAsia="標楷體"/>
          <w:sz w:val="14"/>
          <w:szCs w:val="14"/>
        </w:rPr>
      </w:pPr>
      <w:r w:rsidRPr="001D1328">
        <w:rPr>
          <w:rFonts w:eastAsia="標楷體"/>
          <w:sz w:val="14"/>
          <w:szCs w:val="14"/>
        </w:rPr>
        <w:t xml:space="preserve">106.04.26 </w:t>
      </w:r>
      <w:r w:rsidRPr="001D1328">
        <w:rPr>
          <w:rFonts w:eastAsia="標楷體"/>
          <w:sz w:val="14"/>
          <w:szCs w:val="14"/>
        </w:rPr>
        <w:t>一</w:t>
      </w:r>
      <w:r w:rsidRPr="001D1328">
        <w:rPr>
          <w:rFonts w:eastAsia="標楷體"/>
          <w:sz w:val="14"/>
          <w:szCs w:val="14"/>
        </w:rPr>
        <w:t>○</w:t>
      </w:r>
      <w:r w:rsidRPr="001D1328">
        <w:rPr>
          <w:rFonts w:eastAsia="標楷體"/>
          <w:sz w:val="14"/>
          <w:szCs w:val="14"/>
        </w:rPr>
        <w:t>五學年度第五次教務會議通過</w:t>
      </w:r>
    </w:p>
    <w:p w:rsidR="001D3258" w:rsidRPr="001D1328" w:rsidRDefault="001D1328" w:rsidP="007B31DD">
      <w:pPr>
        <w:pStyle w:val="Web"/>
        <w:spacing w:before="0" w:beforeAutospacing="0" w:after="0" w:afterAutospacing="0" w:line="200" w:lineRule="exact"/>
        <w:ind w:firstLine="357"/>
        <w:jc w:val="right"/>
        <w:rPr>
          <w:rFonts w:ascii="Times New Roman" w:eastAsia="標楷體" w:hAnsi="Times New Roman" w:cs="Times New Roman"/>
          <w:sz w:val="14"/>
          <w:szCs w:val="14"/>
        </w:rPr>
      </w:pPr>
      <w:r w:rsidRPr="001D1328">
        <w:rPr>
          <w:rFonts w:ascii="Times New Roman" w:eastAsia="標楷體" w:hAnsi="Times New Roman" w:cs="Times New Roman"/>
          <w:sz w:val="14"/>
          <w:szCs w:val="14"/>
        </w:rPr>
        <w:t>Passed by the 5th Academic Affairs Meeting, Academic Year 2016, on April 26, 2017</w:t>
      </w:r>
    </w:p>
    <w:p w:rsidR="001D3258" w:rsidRPr="001D1328" w:rsidRDefault="001D3258" w:rsidP="007B31DD">
      <w:pPr>
        <w:snapToGrid w:val="0"/>
        <w:spacing w:line="200" w:lineRule="exact"/>
        <w:ind w:rightChars="10" w:right="24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 xml:space="preserve">106.11.15 </w:t>
      </w:r>
      <w:r w:rsidRPr="001D1328">
        <w:rPr>
          <w:rFonts w:eastAsia="標楷體"/>
          <w:bCs/>
          <w:sz w:val="14"/>
          <w:szCs w:val="14"/>
        </w:rPr>
        <w:t>一</w:t>
      </w:r>
      <w:r w:rsidRPr="001D1328">
        <w:rPr>
          <w:rFonts w:eastAsia="標楷體"/>
          <w:bCs/>
          <w:sz w:val="14"/>
          <w:szCs w:val="14"/>
        </w:rPr>
        <w:t>○</w:t>
      </w:r>
      <w:r w:rsidRPr="001D1328">
        <w:rPr>
          <w:rFonts w:eastAsia="標楷體"/>
          <w:bCs/>
          <w:sz w:val="14"/>
          <w:szCs w:val="14"/>
        </w:rPr>
        <w:t>六學年度第二次教務會議修訂通過</w:t>
      </w:r>
    </w:p>
    <w:p w:rsidR="001D3258" w:rsidRPr="001D1328" w:rsidRDefault="001D3258" w:rsidP="007B31DD">
      <w:pPr>
        <w:widowControl/>
        <w:spacing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>Amended by the 2nd Academic Affairs Meeting, Academic Year 2017, on November 15, 2017</w:t>
      </w:r>
    </w:p>
    <w:p w:rsidR="001D3258" w:rsidRPr="001D1328" w:rsidRDefault="001D3258" w:rsidP="007B31DD">
      <w:pPr>
        <w:snapToGrid w:val="0"/>
        <w:spacing w:line="200" w:lineRule="exact"/>
        <w:ind w:rightChars="10" w:right="24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>10</w:t>
      </w:r>
      <w:r w:rsidR="00EA03DF" w:rsidRPr="001D1328">
        <w:rPr>
          <w:rFonts w:eastAsia="標楷體" w:hint="eastAsia"/>
          <w:bCs/>
          <w:sz w:val="14"/>
          <w:szCs w:val="14"/>
        </w:rPr>
        <w:t>7</w:t>
      </w:r>
      <w:r w:rsidRPr="001D1328">
        <w:rPr>
          <w:rFonts w:eastAsia="標楷體"/>
          <w:bCs/>
          <w:sz w:val="14"/>
          <w:szCs w:val="14"/>
        </w:rPr>
        <w:t>.</w:t>
      </w:r>
      <w:r w:rsidR="00EA03DF" w:rsidRPr="001D1328">
        <w:rPr>
          <w:rFonts w:eastAsia="標楷體" w:hint="eastAsia"/>
          <w:bCs/>
          <w:sz w:val="14"/>
          <w:szCs w:val="14"/>
        </w:rPr>
        <w:t>01</w:t>
      </w:r>
      <w:r w:rsidRPr="001D1328">
        <w:rPr>
          <w:rFonts w:eastAsia="標楷體"/>
          <w:bCs/>
          <w:sz w:val="14"/>
          <w:szCs w:val="14"/>
        </w:rPr>
        <w:t>.</w:t>
      </w:r>
      <w:r w:rsidR="00EA03DF" w:rsidRPr="001D1328">
        <w:rPr>
          <w:rFonts w:eastAsia="標楷體" w:hint="eastAsia"/>
          <w:bCs/>
          <w:sz w:val="14"/>
          <w:szCs w:val="14"/>
        </w:rPr>
        <w:t>10</w:t>
      </w:r>
      <w:r w:rsidRPr="001D1328">
        <w:rPr>
          <w:rFonts w:eastAsia="標楷體"/>
          <w:bCs/>
          <w:sz w:val="14"/>
          <w:szCs w:val="14"/>
        </w:rPr>
        <w:t xml:space="preserve"> </w:t>
      </w:r>
      <w:r w:rsidRPr="001D1328">
        <w:rPr>
          <w:rFonts w:eastAsia="標楷體"/>
          <w:bCs/>
          <w:sz w:val="14"/>
          <w:szCs w:val="14"/>
        </w:rPr>
        <w:t>一</w:t>
      </w:r>
      <w:r w:rsidRPr="001D1328">
        <w:rPr>
          <w:rFonts w:eastAsia="標楷體"/>
          <w:bCs/>
          <w:sz w:val="14"/>
          <w:szCs w:val="14"/>
        </w:rPr>
        <w:t>○</w:t>
      </w:r>
      <w:r w:rsidRPr="001D1328">
        <w:rPr>
          <w:rFonts w:eastAsia="標楷體"/>
          <w:bCs/>
          <w:sz w:val="14"/>
          <w:szCs w:val="14"/>
        </w:rPr>
        <w:t>六學年度</w:t>
      </w:r>
      <w:r w:rsidR="006250ED" w:rsidRPr="001D1328">
        <w:rPr>
          <w:rFonts w:eastAsia="標楷體"/>
          <w:bCs/>
          <w:sz w:val="14"/>
          <w:szCs w:val="14"/>
        </w:rPr>
        <w:t>第</w:t>
      </w:r>
      <w:r w:rsidR="006250ED" w:rsidRPr="001D1328">
        <w:rPr>
          <w:rFonts w:eastAsia="標楷體" w:hint="eastAsia"/>
          <w:bCs/>
          <w:sz w:val="14"/>
          <w:szCs w:val="14"/>
        </w:rPr>
        <w:t>三</w:t>
      </w:r>
      <w:r w:rsidR="006250ED" w:rsidRPr="001D1328">
        <w:rPr>
          <w:rFonts w:eastAsia="標楷體"/>
          <w:bCs/>
          <w:sz w:val="14"/>
          <w:szCs w:val="14"/>
        </w:rPr>
        <w:t>次教務會議修訂通過</w:t>
      </w:r>
    </w:p>
    <w:p w:rsidR="006250ED" w:rsidRPr="001D1328" w:rsidRDefault="006250ED" w:rsidP="007B31DD">
      <w:pPr>
        <w:widowControl/>
        <w:spacing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 xml:space="preserve">Amended by the </w:t>
      </w:r>
      <w:r w:rsidR="009830BE" w:rsidRPr="001D1328">
        <w:rPr>
          <w:rFonts w:eastAsia="標楷體" w:hint="eastAsia"/>
          <w:bCs/>
          <w:sz w:val="14"/>
          <w:szCs w:val="14"/>
        </w:rPr>
        <w:t>3rd</w:t>
      </w:r>
      <w:r w:rsidRPr="001D1328">
        <w:rPr>
          <w:rFonts w:eastAsia="標楷體"/>
          <w:bCs/>
          <w:sz w:val="14"/>
          <w:szCs w:val="14"/>
        </w:rPr>
        <w:t xml:space="preserve"> Academic Affairs Meeting, Academic Year 201</w:t>
      </w:r>
      <w:r w:rsidR="00C44F9C" w:rsidRPr="001D1328">
        <w:rPr>
          <w:rFonts w:eastAsia="標楷體" w:hint="eastAsia"/>
          <w:bCs/>
          <w:sz w:val="14"/>
          <w:szCs w:val="14"/>
        </w:rPr>
        <w:t>7</w:t>
      </w:r>
      <w:r w:rsidRPr="001D1328">
        <w:rPr>
          <w:rFonts w:eastAsia="標楷體"/>
          <w:bCs/>
          <w:sz w:val="14"/>
          <w:szCs w:val="14"/>
        </w:rPr>
        <w:t xml:space="preserve">, on </w:t>
      </w:r>
      <w:r w:rsidR="00C44F9C" w:rsidRPr="001D1328">
        <w:rPr>
          <w:rFonts w:eastAsia="標楷體"/>
          <w:bCs/>
          <w:sz w:val="14"/>
          <w:szCs w:val="14"/>
        </w:rPr>
        <w:t>January</w:t>
      </w:r>
      <w:r w:rsidR="00C44F9C" w:rsidRPr="001D1328">
        <w:rPr>
          <w:rFonts w:eastAsia="標楷體" w:hint="eastAsia"/>
          <w:bCs/>
          <w:sz w:val="14"/>
          <w:szCs w:val="14"/>
        </w:rPr>
        <w:t xml:space="preserve"> 10</w:t>
      </w:r>
      <w:r w:rsidR="00C44F9C" w:rsidRPr="001D1328">
        <w:rPr>
          <w:rFonts w:eastAsia="標楷體"/>
          <w:bCs/>
          <w:sz w:val="14"/>
          <w:szCs w:val="14"/>
        </w:rPr>
        <w:t>, 201</w:t>
      </w:r>
      <w:r w:rsidR="00C44F9C" w:rsidRPr="001D1328">
        <w:rPr>
          <w:rFonts w:eastAsia="標楷體" w:hint="eastAsia"/>
          <w:bCs/>
          <w:sz w:val="14"/>
          <w:szCs w:val="14"/>
        </w:rPr>
        <w:t>8</w:t>
      </w:r>
    </w:p>
    <w:p w:rsidR="0033392F" w:rsidRPr="001D1328" w:rsidRDefault="0033392F" w:rsidP="007B31DD">
      <w:pPr>
        <w:widowControl/>
        <w:spacing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 w:hint="eastAsia"/>
          <w:bCs/>
          <w:sz w:val="14"/>
          <w:szCs w:val="14"/>
        </w:rPr>
        <w:t xml:space="preserve">107.06.27 </w:t>
      </w:r>
      <w:r w:rsidRPr="001D1328">
        <w:rPr>
          <w:rFonts w:eastAsia="標楷體" w:hint="eastAsia"/>
          <w:bCs/>
          <w:sz w:val="14"/>
          <w:szCs w:val="14"/>
        </w:rPr>
        <w:t>一</w:t>
      </w:r>
      <w:r w:rsidR="00FF24C7" w:rsidRPr="001D1328">
        <w:rPr>
          <w:rFonts w:eastAsia="標楷體"/>
          <w:sz w:val="14"/>
          <w:szCs w:val="14"/>
        </w:rPr>
        <w:t>○</w:t>
      </w:r>
      <w:r w:rsidRPr="001D1328">
        <w:rPr>
          <w:rFonts w:eastAsia="標楷體" w:hint="eastAsia"/>
          <w:bCs/>
          <w:sz w:val="14"/>
          <w:szCs w:val="14"/>
        </w:rPr>
        <w:t>六學年度第六次教務會議修訂通過</w:t>
      </w:r>
    </w:p>
    <w:p w:rsidR="0033392F" w:rsidRPr="001D1328" w:rsidRDefault="0033392F" w:rsidP="007B31DD">
      <w:pPr>
        <w:widowControl/>
        <w:spacing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>Amended by the 6th Academic Affairs Meeting, Academic Year 2017, on June 27, 2018</w:t>
      </w:r>
    </w:p>
    <w:p w:rsidR="0065141B" w:rsidRPr="001D1328" w:rsidRDefault="0065141B" w:rsidP="007B31DD">
      <w:pPr>
        <w:widowControl/>
        <w:spacing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 w:hint="eastAsia"/>
          <w:bCs/>
          <w:sz w:val="14"/>
          <w:szCs w:val="14"/>
        </w:rPr>
        <w:t xml:space="preserve">108.01.02 </w:t>
      </w:r>
      <w:r w:rsidRPr="001D1328">
        <w:rPr>
          <w:rFonts w:eastAsia="標楷體" w:hint="eastAsia"/>
          <w:bCs/>
          <w:sz w:val="14"/>
          <w:szCs w:val="14"/>
        </w:rPr>
        <w:t>一</w:t>
      </w:r>
      <w:r w:rsidR="00FF24C7" w:rsidRPr="001D1328">
        <w:rPr>
          <w:rFonts w:eastAsia="標楷體"/>
          <w:sz w:val="14"/>
          <w:szCs w:val="14"/>
        </w:rPr>
        <w:t>○</w:t>
      </w:r>
      <w:r w:rsidRPr="001D1328">
        <w:rPr>
          <w:rFonts w:eastAsia="標楷體" w:hint="eastAsia"/>
          <w:bCs/>
          <w:sz w:val="14"/>
          <w:szCs w:val="14"/>
        </w:rPr>
        <w:t>七學年度第四次教務會議修訂通過</w:t>
      </w:r>
    </w:p>
    <w:p w:rsidR="0065141B" w:rsidRPr="001D1328" w:rsidRDefault="0065141B" w:rsidP="007B31DD">
      <w:pPr>
        <w:widowControl/>
        <w:spacing w:afterLines="20" w:after="72" w:line="200" w:lineRule="exact"/>
        <w:ind w:firstLine="357"/>
        <w:jc w:val="right"/>
        <w:rPr>
          <w:rFonts w:eastAsia="標楷體"/>
          <w:bCs/>
          <w:sz w:val="14"/>
          <w:szCs w:val="14"/>
        </w:rPr>
      </w:pPr>
      <w:r w:rsidRPr="001D1328">
        <w:rPr>
          <w:rFonts w:eastAsia="標楷體"/>
          <w:bCs/>
          <w:sz w:val="14"/>
          <w:szCs w:val="14"/>
        </w:rPr>
        <w:t>Amended by the 4th Academic Affairs Meeting, Academic Year 201</w:t>
      </w:r>
      <w:r w:rsidR="00655364" w:rsidRPr="001D1328">
        <w:rPr>
          <w:rFonts w:eastAsia="標楷體" w:hint="eastAsia"/>
          <w:bCs/>
          <w:sz w:val="14"/>
          <w:szCs w:val="14"/>
        </w:rPr>
        <w:t>8</w:t>
      </w:r>
      <w:r w:rsidRPr="001D1328">
        <w:rPr>
          <w:rFonts w:eastAsia="標楷體"/>
          <w:bCs/>
          <w:sz w:val="14"/>
          <w:szCs w:val="14"/>
        </w:rPr>
        <w:t>, on January 2, 2019</w:t>
      </w:r>
    </w:p>
    <w:p w:rsidR="001D3258" w:rsidRPr="00B445AB" w:rsidRDefault="001D3258" w:rsidP="001D3258">
      <w:pPr>
        <w:snapToGrid w:val="0"/>
        <w:spacing w:line="200" w:lineRule="exact"/>
        <w:ind w:rightChars="10" w:right="24"/>
        <w:jc w:val="right"/>
        <w:rPr>
          <w:rFonts w:eastAsia="標楷體"/>
          <w:sz w:val="18"/>
          <w:szCs w:val="18"/>
        </w:rPr>
      </w:pPr>
      <w:r w:rsidRPr="00B445AB">
        <w:rPr>
          <w:rFonts w:eastAsia="標楷體"/>
          <w:sz w:val="22"/>
        </w:rPr>
        <w:t xml:space="preserve">■ </w:t>
      </w:r>
      <w:r w:rsidRPr="00B445AB">
        <w:rPr>
          <w:rFonts w:eastAsia="標楷體"/>
          <w:sz w:val="18"/>
          <w:szCs w:val="18"/>
        </w:rPr>
        <w:t>必修科目表</w:t>
      </w:r>
      <w:r w:rsidRPr="00B445AB">
        <w:rPr>
          <w:rFonts w:eastAsia="標楷體"/>
          <w:bCs/>
          <w:sz w:val="18"/>
          <w:szCs w:val="18"/>
        </w:rPr>
        <w:t>List of Required Courses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5"/>
        <w:gridCol w:w="2346"/>
        <w:gridCol w:w="2161"/>
        <w:gridCol w:w="2158"/>
        <w:gridCol w:w="1695"/>
      </w:tblGrid>
      <w:tr w:rsidR="00B445AB" w:rsidRPr="00B445AB" w:rsidTr="006505DA">
        <w:trPr>
          <w:cantSplit/>
          <w:trHeight w:val="20"/>
          <w:jc w:val="center"/>
        </w:trPr>
        <w:tc>
          <w:tcPr>
            <w:tcW w:w="1084" w:type="pct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學年</w:t>
            </w:r>
            <w:r w:rsidRPr="00B445AB">
              <w:rPr>
                <w:rFonts w:eastAsia="標楷體"/>
                <w:sz w:val="18"/>
                <w:szCs w:val="18"/>
              </w:rPr>
              <w:t xml:space="preserve"> Academic Year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學期</w:t>
            </w:r>
            <w:r w:rsidRPr="00B445AB">
              <w:rPr>
                <w:rFonts w:eastAsia="標楷體"/>
                <w:sz w:val="18"/>
                <w:szCs w:val="18"/>
              </w:rPr>
              <w:t xml:space="preserve"> Semester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科目</w:t>
            </w:r>
            <w:r w:rsidRPr="00B445AB">
              <w:rPr>
                <w:rFonts w:eastAsia="標楷體"/>
                <w:sz w:val="18"/>
                <w:szCs w:val="18"/>
              </w:rPr>
              <w:t xml:space="preserve"> Subjects</w:t>
            </w:r>
          </w:p>
        </w:tc>
        <w:tc>
          <w:tcPr>
            <w:tcW w:w="2111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第一學年</w:t>
            </w:r>
            <w:r w:rsidRPr="00B445AB">
              <w:rPr>
                <w:rFonts w:eastAsia="標楷體"/>
                <w:sz w:val="18"/>
                <w:szCs w:val="18"/>
              </w:rPr>
              <w:t>First Academic Year</w:t>
            </w:r>
          </w:p>
        </w:tc>
        <w:tc>
          <w:tcPr>
            <w:tcW w:w="1805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第二學年</w:t>
            </w:r>
            <w:r w:rsidRPr="00B445AB">
              <w:rPr>
                <w:rFonts w:eastAsia="標楷體"/>
                <w:sz w:val="18"/>
                <w:szCs w:val="18"/>
              </w:rPr>
              <w:t>Second Academic Year</w:t>
            </w:r>
          </w:p>
        </w:tc>
      </w:tr>
      <w:tr w:rsidR="00B445AB" w:rsidRPr="00B445AB" w:rsidTr="006505DA">
        <w:trPr>
          <w:cantSplit/>
          <w:trHeight w:val="20"/>
          <w:jc w:val="center"/>
        </w:trPr>
        <w:tc>
          <w:tcPr>
            <w:tcW w:w="1084" w:type="pct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上</w:t>
            </w:r>
            <w:r w:rsidRPr="00B445AB">
              <w:rPr>
                <w:rFonts w:eastAsia="標楷體"/>
                <w:sz w:val="18"/>
                <w:szCs w:val="18"/>
              </w:rPr>
              <w:t>1</w:t>
            </w:r>
            <w:r w:rsidRPr="00B445AB">
              <w:rPr>
                <w:rFonts w:eastAsia="標楷體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下</w:t>
            </w:r>
            <w:r w:rsidRPr="00B445AB">
              <w:rPr>
                <w:rFonts w:eastAsia="標楷體"/>
                <w:sz w:val="18"/>
                <w:szCs w:val="18"/>
              </w:rPr>
              <w:t>2</w:t>
            </w:r>
            <w:r w:rsidRPr="00B445AB">
              <w:rPr>
                <w:rFonts w:eastAsia="標楷體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上</w:t>
            </w:r>
            <w:r w:rsidRPr="00B445AB">
              <w:rPr>
                <w:rFonts w:eastAsia="標楷體"/>
                <w:sz w:val="18"/>
                <w:szCs w:val="18"/>
              </w:rPr>
              <w:t>1</w:t>
            </w:r>
            <w:r w:rsidRPr="00B445AB">
              <w:rPr>
                <w:rFonts w:eastAsia="標楷體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79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下</w:t>
            </w:r>
            <w:r w:rsidRPr="00B445AB">
              <w:rPr>
                <w:rFonts w:eastAsia="標楷體"/>
                <w:sz w:val="18"/>
                <w:szCs w:val="18"/>
              </w:rPr>
              <w:t>2</w:t>
            </w:r>
            <w:r w:rsidRPr="00B445AB">
              <w:rPr>
                <w:rFonts w:eastAsia="標楷體"/>
                <w:sz w:val="18"/>
                <w:szCs w:val="18"/>
                <w:vertAlign w:val="superscript"/>
              </w:rPr>
              <w:t>nd</w:t>
            </w:r>
          </w:p>
        </w:tc>
      </w:tr>
      <w:tr w:rsidR="00B445AB" w:rsidRPr="00B445AB" w:rsidTr="006505DA">
        <w:trPr>
          <w:cantSplit/>
          <w:trHeight w:val="20"/>
          <w:jc w:val="center"/>
        </w:trPr>
        <w:tc>
          <w:tcPr>
            <w:tcW w:w="1084" w:type="pct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MBA</w:t>
            </w:r>
          </w:p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Required</w:t>
            </w:r>
          </w:p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Courses</w:t>
            </w:r>
          </w:p>
          <w:p w:rsidR="001D3258" w:rsidRPr="00B445AB" w:rsidRDefault="001D3258" w:rsidP="001D3258">
            <w:pPr>
              <w:spacing w:before="40" w:after="40"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(12)</w:t>
            </w:r>
          </w:p>
        </w:tc>
        <w:tc>
          <w:tcPr>
            <w:tcW w:w="1099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組織行為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(Organization Behavior)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CM503 (3)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管理財務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(Managerial Finance)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CM647 (3)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策略管理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(Strategic Management)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CM603 (3)</w:t>
            </w:r>
          </w:p>
        </w:tc>
        <w:tc>
          <w:tcPr>
            <w:tcW w:w="79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B445AB" w:rsidRPr="00B445AB" w:rsidTr="006505DA">
        <w:trPr>
          <w:cantSplit/>
          <w:trHeight w:val="20"/>
          <w:jc w:val="center"/>
        </w:trPr>
        <w:tc>
          <w:tcPr>
            <w:tcW w:w="1084" w:type="pct"/>
            <w:vMerge/>
            <w:tcBorders>
              <w:lef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before="40" w:after="40"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行銷管理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（</w:t>
            </w:r>
            <w:r w:rsidRPr="00B445AB">
              <w:rPr>
                <w:rFonts w:eastAsia="標楷體"/>
                <w:sz w:val="18"/>
                <w:szCs w:val="18"/>
              </w:rPr>
              <w:t>Marketing Management</w:t>
            </w:r>
            <w:r w:rsidRPr="00B445AB">
              <w:rPr>
                <w:rFonts w:eastAsia="標楷體"/>
                <w:sz w:val="18"/>
                <w:szCs w:val="18"/>
              </w:rPr>
              <w:t>）</w:t>
            </w:r>
          </w:p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CM504 (3)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B445AB" w:rsidRPr="00B445AB" w:rsidTr="006505DA">
        <w:trPr>
          <w:cantSplit/>
          <w:trHeight w:val="20"/>
          <w:jc w:val="center"/>
        </w:trPr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Semester Credit Subtotal</w:t>
            </w:r>
          </w:p>
        </w:tc>
        <w:tc>
          <w:tcPr>
            <w:tcW w:w="1099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3</w:t>
            </w:r>
          </w:p>
        </w:tc>
        <w:tc>
          <w:tcPr>
            <w:tcW w:w="101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3</w:t>
            </w:r>
          </w:p>
        </w:tc>
        <w:tc>
          <w:tcPr>
            <w:tcW w:w="79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0</w:t>
            </w:r>
          </w:p>
        </w:tc>
      </w:tr>
    </w:tbl>
    <w:p w:rsidR="001D3258" w:rsidRPr="00B445AB" w:rsidRDefault="001D3258" w:rsidP="005A0AF1">
      <w:pPr>
        <w:spacing w:line="200" w:lineRule="exact"/>
        <w:ind w:rightChars="-5" w:right="-12"/>
        <w:jc w:val="right"/>
        <w:rPr>
          <w:rFonts w:eastAsia="標楷體"/>
          <w:sz w:val="16"/>
          <w:szCs w:val="16"/>
        </w:rPr>
      </w:pPr>
      <w:r w:rsidRPr="00B445AB">
        <w:rPr>
          <w:rFonts w:eastAsia="標楷體"/>
          <w:bCs/>
          <w:sz w:val="20"/>
        </w:rPr>
        <w:t xml:space="preserve">                                                    </w:t>
      </w:r>
      <w:r w:rsidRPr="00B445AB">
        <w:rPr>
          <w:rFonts w:eastAsia="標楷體"/>
          <w:sz w:val="16"/>
          <w:szCs w:val="16"/>
        </w:rPr>
        <w:t>AA-CP-04-CF03 (1.2</w:t>
      </w:r>
      <w:r w:rsidRPr="00B445AB">
        <w:rPr>
          <w:rFonts w:eastAsia="標楷體"/>
          <w:sz w:val="16"/>
          <w:szCs w:val="16"/>
        </w:rPr>
        <w:t>版</w:t>
      </w:r>
      <w:r w:rsidRPr="00B445AB">
        <w:rPr>
          <w:rFonts w:eastAsia="標楷體"/>
          <w:sz w:val="16"/>
          <w:szCs w:val="16"/>
        </w:rPr>
        <w:t>)</w:t>
      </w:r>
      <w:r w:rsidRPr="00B445AB">
        <w:rPr>
          <w:rFonts w:eastAsia="標楷體"/>
          <w:sz w:val="16"/>
          <w:szCs w:val="16"/>
        </w:rPr>
        <w:t>／</w:t>
      </w:r>
      <w:r w:rsidRPr="00B445AB">
        <w:rPr>
          <w:rFonts w:eastAsia="標楷體"/>
          <w:sz w:val="16"/>
          <w:szCs w:val="16"/>
        </w:rPr>
        <w:t>101.11.15</w:t>
      </w:r>
      <w:r w:rsidRPr="00B445AB">
        <w:rPr>
          <w:rFonts w:eastAsia="標楷體"/>
          <w:sz w:val="16"/>
          <w:szCs w:val="16"/>
        </w:rPr>
        <w:t>修訂</w:t>
      </w:r>
    </w:p>
    <w:p w:rsidR="001D3258" w:rsidRPr="00B445AB" w:rsidRDefault="001D3258" w:rsidP="001D3258">
      <w:pPr>
        <w:spacing w:line="180" w:lineRule="exact"/>
        <w:ind w:rightChars="-400" w:right="-960" w:firstLine="141"/>
        <w:jc w:val="both"/>
        <w:rPr>
          <w:rFonts w:eastAsia="標楷體"/>
          <w:sz w:val="18"/>
          <w:szCs w:val="18"/>
        </w:rPr>
      </w:pPr>
      <w:r w:rsidRPr="00B445AB">
        <w:rPr>
          <w:rFonts w:eastAsia="標楷體"/>
          <w:sz w:val="22"/>
        </w:rPr>
        <w:t>■</w:t>
      </w:r>
      <w:r w:rsidRPr="00B445AB">
        <w:rPr>
          <w:rFonts w:eastAsia="標楷體"/>
          <w:sz w:val="18"/>
          <w:szCs w:val="18"/>
        </w:rPr>
        <w:t>選修科目表</w:t>
      </w:r>
      <w:r w:rsidRPr="00B445AB">
        <w:rPr>
          <w:rFonts w:eastAsia="標楷體"/>
          <w:bCs/>
          <w:sz w:val="18"/>
          <w:szCs w:val="18"/>
        </w:rPr>
        <w:t>List of Elective Courses</w:t>
      </w:r>
    </w:p>
    <w:tbl>
      <w:tblPr>
        <w:tblW w:w="505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208"/>
        <w:gridCol w:w="2456"/>
        <w:gridCol w:w="3966"/>
        <w:gridCol w:w="1661"/>
      </w:tblGrid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</w:rPr>
              <w:t>Subjects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Course No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Course Title in Chinese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Course Title in English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sz w:val="18"/>
                <w:szCs w:val="18"/>
              </w:rPr>
              <w:t>Credits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</w:rPr>
              <w:t>Elective Courses of Business Management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CM509</w:t>
            </w:r>
            <w:bookmarkStart w:id="0" w:name="_GoBack"/>
            <w:bookmarkEnd w:id="0"/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創新與技術管理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Innovation and Technology Management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CM508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作業管理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Operations Management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CM511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企業研究方法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Business Research Methods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CM542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創業管理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Business Venturing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CM500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服務創新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Service Innovation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B445A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CM543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產業分析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Industry Analysis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258" w:rsidRPr="00B445AB" w:rsidRDefault="001D3258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CM544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供應鏈管理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Supply Chain Management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B32BAA">
        <w:trPr>
          <w:trHeight w:hRule="exact" w:val="198"/>
          <w:jc w:val="center"/>
        </w:trPr>
        <w:tc>
          <w:tcPr>
            <w:tcW w:w="6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141B" w:rsidRPr="0065141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5141B">
              <w:rPr>
                <w:rFonts w:eastAsia="標楷體"/>
                <w:sz w:val="18"/>
                <w:szCs w:val="18"/>
              </w:rPr>
              <w:t>CM699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141B" w:rsidRPr="0065141B" w:rsidRDefault="0065141B" w:rsidP="0065141B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65141B">
              <w:rPr>
                <w:rFonts w:eastAsia="標楷體" w:hint="eastAsia"/>
                <w:sz w:val="18"/>
                <w:szCs w:val="18"/>
              </w:rPr>
              <w:t>創業財務規劃</w:t>
            </w:r>
          </w:p>
        </w:tc>
        <w:tc>
          <w:tcPr>
            <w:tcW w:w="1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141B" w:rsidRPr="0065141B" w:rsidRDefault="0065141B" w:rsidP="0065141B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65141B">
              <w:rPr>
                <w:rFonts w:eastAsia="標楷體"/>
                <w:sz w:val="18"/>
                <w:szCs w:val="18"/>
              </w:rPr>
              <w:t>Entrepreneurial Finance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141B" w:rsidRPr="0065141B" w:rsidRDefault="0065141B" w:rsidP="0065141B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5141B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 w:val="restart"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</w:rPr>
              <w:t>Elective Courses of Leadership</w:t>
            </w: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CM565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國際人力資源管理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International</w:t>
            </w:r>
            <w:r w:rsidRPr="00B445AB">
              <w:rPr>
                <w:rFonts w:eastAsia="標楷體"/>
                <w:sz w:val="18"/>
                <w:szCs w:val="18"/>
              </w:rPr>
              <w:t xml:space="preserve"> Human Resource Management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CM512</w:t>
            </w:r>
          </w:p>
        </w:tc>
        <w:tc>
          <w:tcPr>
            <w:tcW w:w="1137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領導理論與實務</w:t>
            </w:r>
          </w:p>
        </w:tc>
        <w:tc>
          <w:tcPr>
            <w:tcW w:w="1836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Leadership Theory and Practice</w:t>
            </w:r>
          </w:p>
        </w:tc>
        <w:tc>
          <w:tcPr>
            <w:tcW w:w="769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CM585</w:t>
            </w:r>
          </w:p>
        </w:tc>
        <w:tc>
          <w:tcPr>
            <w:tcW w:w="1137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企業倫理與社會責任</w:t>
            </w:r>
          </w:p>
        </w:tc>
        <w:tc>
          <w:tcPr>
            <w:tcW w:w="1836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Business Ethics and Community Responsibility</w:t>
            </w:r>
          </w:p>
        </w:tc>
        <w:tc>
          <w:tcPr>
            <w:tcW w:w="769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B32BAA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CM717</w:t>
            </w:r>
          </w:p>
        </w:tc>
        <w:tc>
          <w:tcPr>
            <w:tcW w:w="1137" w:type="pct"/>
            <w:tcBorders>
              <w:bottom w:val="single" w:sz="2" w:space="0" w:color="auto"/>
            </w:tcBorders>
            <w:vAlign w:val="center"/>
          </w:tcPr>
          <w:p w:rsidR="0065141B" w:rsidRPr="0095773B" w:rsidRDefault="0065141B" w:rsidP="00B32BA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5773B">
              <w:rPr>
                <w:rFonts w:eastAsia="標楷體" w:hint="eastAsia"/>
                <w:sz w:val="18"/>
                <w:szCs w:val="18"/>
              </w:rPr>
              <w:t>英文論文寫作與學術會議發表</w:t>
            </w:r>
          </w:p>
        </w:tc>
        <w:tc>
          <w:tcPr>
            <w:tcW w:w="1836" w:type="pct"/>
            <w:tcBorders>
              <w:bottom w:val="single" w:sz="2" w:space="0" w:color="auto"/>
            </w:tcBorders>
            <w:vAlign w:val="center"/>
          </w:tcPr>
          <w:p w:rsidR="0065141B" w:rsidRPr="0095773B" w:rsidRDefault="0065141B" w:rsidP="0095773B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5773B">
              <w:rPr>
                <w:rFonts w:eastAsia="標楷體"/>
                <w:sz w:val="18"/>
                <w:szCs w:val="18"/>
              </w:rPr>
              <w:t xml:space="preserve">Academic </w:t>
            </w:r>
            <w:r>
              <w:rPr>
                <w:rFonts w:eastAsia="標楷體" w:hint="eastAsia"/>
                <w:sz w:val="18"/>
                <w:szCs w:val="18"/>
              </w:rPr>
              <w:t>W</w:t>
            </w:r>
            <w:r w:rsidRPr="0095773B">
              <w:rPr>
                <w:rFonts w:eastAsia="標楷體"/>
                <w:sz w:val="18"/>
                <w:szCs w:val="18"/>
              </w:rPr>
              <w:t xml:space="preserve">riting and </w:t>
            </w:r>
            <w:r>
              <w:rPr>
                <w:rFonts w:eastAsia="標楷體" w:hint="eastAsia"/>
                <w:sz w:val="18"/>
                <w:szCs w:val="18"/>
              </w:rPr>
              <w:t>C</w:t>
            </w:r>
            <w:r w:rsidRPr="0095773B">
              <w:rPr>
                <w:rFonts w:eastAsia="標楷體"/>
                <w:sz w:val="18"/>
                <w:szCs w:val="18"/>
              </w:rPr>
              <w:t xml:space="preserve">onference </w:t>
            </w:r>
            <w:r>
              <w:rPr>
                <w:rFonts w:eastAsia="標楷體" w:hint="eastAsia"/>
                <w:sz w:val="18"/>
                <w:szCs w:val="18"/>
              </w:rPr>
              <w:t>P</w:t>
            </w:r>
            <w:r w:rsidRPr="0095773B">
              <w:rPr>
                <w:rFonts w:eastAsia="標楷體"/>
                <w:sz w:val="18"/>
                <w:szCs w:val="18"/>
              </w:rPr>
              <w:t>resentation</w:t>
            </w:r>
          </w:p>
        </w:tc>
        <w:tc>
          <w:tcPr>
            <w:tcW w:w="769" w:type="pct"/>
            <w:tcBorders>
              <w:bottom w:val="single" w:sz="2" w:space="0" w:color="auto"/>
            </w:tcBorders>
            <w:vAlign w:val="center"/>
          </w:tcPr>
          <w:p w:rsidR="0065141B" w:rsidRPr="0095773B" w:rsidRDefault="0065141B" w:rsidP="00B32BAA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5773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 w:val="restart"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</w:rPr>
              <w:t>Elective Courses of  International Business</w:t>
            </w: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CM620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跨國營運管理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Transnational Management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CM567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國際化策略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Internationalization Strategy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CM592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全球產業與個案分析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Global Industrial Analysis &amp; Case Study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CM695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國際談判策略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International Negotiation Strategies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CM686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國際金融與貿易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International Finance and Trade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CM506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計量經濟學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Econometrics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bCs/>
                <w:sz w:val="18"/>
                <w:szCs w:val="18"/>
                <w:lang w:val="en"/>
              </w:rPr>
            </w:pPr>
            <w:r w:rsidRPr="00B445AB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B445AB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B445AB" w:rsidRDefault="0065141B" w:rsidP="001D3258">
            <w:pPr>
              <w:spacing w:line="16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 w:hint="eastAsia"/>
                <w:sz w:val="18"/>
                <w:szCs w:val="18"/>
              </w:rPr>
              <w:t>CM712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行為經濟學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Behavioral Economics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B445AB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B445AB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 w:val="restart"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bCs/>
                <w:sz w:val="18"/>
                <w:szCs w:val="18"/>
              </w:rPr>
              <w:t>Elective Courses of Marketing</w:t>
            </w:r>
          </w:p>
        </w:tc>
        <w:tc>
          <w:tcPr>
            <w:tcW w:w="559" w:type="pct"/>
            <w:tcBorders>
              <w:top w:val="single" w:sz="2" w:space="0" w:color="auto"/>
            </w:tcBorders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CM539</w:t>
            </w:r>
          </w:p>
        </w:tc>
        <w:tc>
          <w:tcPr>
            <w:tcW w:w="1137" w:type="pct"/>
            <w:tcBorders>
              <w:top w:val="single" w:sz="2" w:space="0" w:color="auto"/>
            </w:tcBorders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消費者行為</w:t>
            </w:r>
          </w:p>
        </w:tc>
        <w:tc>
          <w:tcPr>
            <w:tcW w:w="1836" w:type="pct"/>
            <w:tcBorders>
              <w:top w:val="single" w:sz="2" w:space="0" w:color="auto"/>
            </w:tcBorders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Consumer Behavior</w:t>
            </w:r>
          </w:p>
        </w:tc>
        <w:tc>
          <w:tcPr>
            <w:tcW w:w="769" w:type="pct"/>
            <w:tcBorders>
              <w:top w:val="single" w:sz="2" w:space="0" w:color="auto"/>
            </w:tcBorders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CM568</w:t>
            </w:r>
          </w:p>
        </w:tc>
        <w:tc>
          <w:tcPr>
            <w:tcW w:w="1137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行銷傳播管理</w:t>
            </w:r>
          </w:p>
        </w:tc>
        <w:tc>
          <w:tcPr>
            <w:tcW w:w="1836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Marketing Communication Management</w:t>
            </w:r>
          </w:p>
        </w:tc>
        <w:tc>
          <w:tcPr>
            <w:tcW w:w="769" w:type="pct"/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CM569</w:t>
            </w:r>
          </w:p>
        </w:tc>
        <w:tc>
          <w:tcPr>
            <w:tcW w:w="1137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國際零售業管理</w:t>
            </w:r>
          </w:p>
        </w:tc>
        <w:tc>
          <w:tcPr>
            <w:tcW w:w="1836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International Retailing Management</w:t>
            </w:r>
          </w:p>
        </w:tc>
        <w:tc>
          <w:tcPr>
            <w:tcW w:w="769" w:type="pct"/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CM535</w:t>
            </w:r>
          </w:p>
        </w:tc>
        <w:tc>
          <w:tcPr>
            <w:tcW w:w="1137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行銷研究</w:t>
            </w:r>
          </w:p>
        </w:tc>
        <w:tc>
          <w:tcPr>
            <w:tcW w:w="1836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Marketing Research</w:t>
            </w:r>
          </w:p>
        </w:tc>
        <w:tc>
          <w:tcPr>
            <w:tcW w:w="769" w:type="pct"/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bCs/>
                <w:sz w:val="18"/>
                <w:szCs w:val="18"/>
                <w:lang w:val="en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 w:val="restart"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 xml:space="preserve">General </w:t>
            </w:r>
            <w:r w:rsidRPr="009C5748">
              <w:rPr>
                <w:rFonts w:eastAsia="標楷體"/>
                <w:bCs/>
                <w:sz w:val="18"/>
                <w:szCs w:val="18"/>
              </w:rPr>
              <w:t>Elective</w:t>
            </w:r>
          </w:p>
        </w:tc>
        <w:tc>
          <w:tcPr>
            <w:tcW w:w="559" w:type="pct"/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CM610</w:t>
            </w:r>
          </w:p>
        </w:tc>
        <w:tc>
          <w:tcPr>
            <w:tcW w:w="1137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海外研習</w:t>
            </w:r>
          </w:p>
        </w:tc>
        <w:tc>
          <w:tcPr>
            <w:tcW w:w="1836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Overseas Study</w:t>
            </w:r>
          </w:p>
        </w:tc>
        <w:tc>
          <w:tcPr>
            <w:tcW w:w="769" w:type="pct"/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65141B" w:rsidRPr="009C5748" w:rsidTr="0065141B">
        <w:trPr>
          <w:trHeight w:hRule="exact" w:val="198"/>
          <w:jc w:val="center"/>
        </w:trPr>
        <w:tc>
          <w:tcPr>
            <w:tcW w:w="699" w:type="pct"/>
            <w:vMerge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65141B" w:rsidRPr="009C5748" w:rsidRDefault="0065141B" w:rsidP="00F10A4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CM681</w:t>
            </w:r>
          </w:p>
        </w:tc>
        <w:tc>
          <w:tcPr>
            <w:tcW w:w="1137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進階研究方法</w:t>
            </w:r>
          </w:p>
        </w:tc>
        <w:tc>
          <w:tcPr>
            <w:tcW w:w="1836" w:type="pct"/>
            <w:vAlign w:val="center"/>
          </w:tcPr>
          <w:p w:rsidR="0065141B" w:rsidRPr="009C5748" w:rsidRDefault="0065141B" w:rsidP="001D3258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Advanced Research Methods</w:t>
            </w:r>
          </w:p>
        </w:tc>
        <w:tc>
          <w:tcPr>
            <w:tcW w:w="769" w:type="pct"/>
            <w:vAlign w:val="center"/>
          </w:tcPr>
          <w:p w:rsidR="0065141B" w:rsidRPr="009C5748" w:rsidRDefault="0065141B" w:rsidP="001D3258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65141B" w:rsidRPr="009C5748" w:rsidTr="00565CA6">
        <w:trPr>
          <w:trHeight w:val="5158"/>
          <w:jc w:val="center"/>
        </w:trPr>
        <w:tc>
          <w:tcPr>
            <w:tcW w:w="699" w:type="pct"/>
            <w:vAlign w:val="center"/>
          </w:tcPr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備註</w:t>
            </w:r>
          </w:p>
          <w:p w:rsidR="0065141B" w:rsidRPr="009C5748" w:rsidRDefault="0065141B" w:rsidP="001D3258">
            <w:pPr>
              <w:spacing w:line="1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C5748">
              <w:rPr>
                <w:rFonts w:eastAsia="標楷體"/>
                <w:sz w:val="18"/>
                <w:szCs w:val="18"/>
              </w:rPr>
              <w:t>Remarks</w:t>
            </w:r>
          </w:p>
        </w:tc>
        <w:tc>
          <w:tcPr>
            <w:tcW w:w="4301" w:type="pct"/>
            <w:gridSpan w:val="4"/>
            <w:vAlign w:val="center"/>
          </w:tcPr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本碩士班畢業要求為最低總畢業學分數</w:t>
            </w:r>
            <w:r w:rsidRPr="0033392F">
              <w:rPr>
                <w:rFonts w:eastAsia="標楷體"/>
                <w:sz w:val="16"/>
                <w:szCs w:val="16"/>
              </w:rPr>
              <w:t>36</w:t>
            </w:r>
            <w:r w:rsidRPr="0033392F">
              <w:rPr>
                <w:rFonts w:eastAsia="標楷體"/>
                <w:sz w:val="16"/>
                <w:szCs w:val="16"/>
              </w:rPr>
              <w:t>學分，另加碩士論文一篇。申請上學期口試者須於</w:t>
            </w:r>
            <w:r w:rsidRPr="0033392F">
              <w:rPr>
                <w:rFonts w:eastAsia="標楷體"/>
                <w:sz w:val="16"/>
                <w:szCs w:val="16"/>
              </w:rPr>
              <w:t>12</w:t>
            </w:r>
            <w:r w:rsidRPr="0033392F">
              <w:rPr>
                <w:rFonts w:eastAsia="標楷體"/>
                <w:sz w:val="16"/>
                <w:szCs w:val="16"/>
              </w:rPr>
              <w:t>月底前完成論文口試，申請下學期口試者須於</w:t>
            </w:r>
            <w:r w:rsidRPr="0033392F">
              <w:rPr>
                <w:rFonts w:eastAsia="標楷體"/>
                <w:sz w:val="16"/>
                <w:szCs w:val="16"/>
              </w:rPr>
              <w:t>6</w:t>
            </w:r>
            <w:r w:rsidRPr="0033392F">
              <w:rPr>
                <w:rFonts w:eastAsia="標楷體"/>
                <w:sz w:val="16"/>
                <w:szCs w:val="16"/>
              </w:rPr>
              <w:t>月底前完成論文口試。</w:t>
            </w:r>
            <w:r w:rsidRPr="0033392F">
              <w:rPr>
                <w:rFonts w:eastAsia="標楷體"/>
                <w:sz w:val="16"/>
                <w:szCs w:val="16"/>
              </w:rPr>
              <w:t xml:space="preserve">Graduation requirements: Students must take a minimum of 36 credits and complete a master thesis. Oral defense of thesis must be completed by the end of December for </w:t>
            </w:r>
            <w:r w:rsidRPr="0033392F">
              <w:rPr>
                <w:rFonts w:eastAsia="標楷體" w:hint="eastAsia"/>
                <w:sz w:val="16"/>
                <w:szCs w:val="16"/>
              </w:rPr>
              <w:t>first (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Fall</w:t>
            </w:r>
            <w:proofErr w:type="gramEnd"/>
            <w:r w:rsidRPr="0033392F">
              <w:rPr>
                <w:rFonts w:eastAsia="標楷體" w:hint="eastAsia"/>
                <w:sz w:val="16"/>
                <w:szCs w:val="16"/>
              </w:rPr>
              <w:t>)</w:t>
            </w:r>
            <w:r w:rsidRPr="0033392F">
              <w:rPr>
                <w:rFonts w:eastAsia="標楷體"/>
                <w:sz w:val="16"/>
                <w:szCs w:val="16"/>
              </w:rPr>
              <w:t xml:space="preserve"> </w:t>
            </w:r>
            <w:r w:rsidRPr="0033392F">
              <w:rPr>
                <w:rFonts w:eastAsia="標楷體" w:hint="eastAsia"/>
                <w:sz w:val="16"/>
                <w:szCs w:val="16"/>
              </w:rPr>
              <w:t xml:space="preserve">semester </w:t>
            </w:r>
            <w:r w:rsidRPr="0033392F">
              <w:rPr>
                <w:rFonts w:eastAsia="標楷體"/>
                <w:sz w:val="16"/>
                <w:szCs w:val="16"/>
              </w:rPr>
              <w:t xml:space="preserve">graduation and by the end of June for </w:t>
            </w:r>
            <w:r w:rsidRPr="0033392F">
              <w:rPr>
                <w:rFonts w:eastAsia="標楷體" w:hint="eastAsia"/>
                <w:sz w:val="16"/>
                <w:szCs w:val="16"/>
              </w:rPr>
              <w:t>second (</w:t>
            </w:r>
            <w:r w:rsidRPr="0033392F">
              <w:rPr>
                <w:rFonts w:eastAsia="標楷體"/>
                <w:sz w:val="16"/>
                <w:szCs w:val="16"/>
              </w:rPr>
              <w:t>Spring</w:t>
            </w:r>
            <w:r w:rsidRPr="0033392F">
              <w:rPr>
                <w:rFonts w:eastAsia="標楷體" w:hint="eastAsia"/>
                <w:sz w:val="16"/>
                <w:szCs w:val="16"/>
              </w:rPr>
              <w:t>) semester</w:t>
            </w:r>
            <w:r w:rsidRPr="0033392F">
              <w:rPr>
                <w:rFonts w:eastAsia="標楷體"/>
                <w:sz w:val="16"/>
                <w:szCs w:val="16"/>
              </w:rPr>
              <w:t xml:space="preserve"> graduation.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外籍碩士生需完成</w:t>
            </w:r>
            <w:r w:rsidRPr="0033392F">
              <w:rPr>
                <w:rFonts w:eastAsia="標楷體"/>
                <w:sz w:val="16"/>
                <w:szCs w:val="16"/>
              </w:rPr>
              <w:t>MBA</w:t>
            </w:r>
            <w:r w:rsidRPr="0033392F">
              <w:rPr>
                <w:rFonts w:eastAsia="標楷體"/>
                <w:sz w:val="16"/>
                <w:szCs w:val="16"/>
              </w:rPr>
              <w:t>必修科目</w:t>
            </w:r>
            <w:r w:rsidRPr="0033392F">
              <w:rPr>
                <w:rFonts w:eastAsia="標楷體"/>
                <w:sz w:val="16"/>
                <w:szCs w:val="16"/>
              </w:rPr>
              <w:t>12</w:t>
            </w:r>
            <w:r w:rsidRPr="0033392F">
              <w:rPr>
                <w:rFonts w:eastAsia="標楷體"/>
                <w:sz w:val="16"/>
                <w:szCs w:val="16"/>
              </w:rPr>
              <w:t>學分、外籍生選修科目</w:t>
            </w:r>
            <w:r w:rsidRPr="0033392F">
              <w:rPr>
                <w:rFonts w:eastAsia="標楷體"/>
                <w:sz w:val="16"/>
                <w:szCs w:val="16"/>
              </w:rPr>
              <w:t>24</w:t>
            </w:r>
            <w:r w:rsidRPr="0033392F">
              <w:rPr>
                <w:rFonts w:eastAsia="標楷體"/>
                <w:sz w:val="16"/>
                <w:szCs w:val="16"/>
              </w:rPr>
              <w:t>學分及論文一篇。</w:t>
            </w:r>
            <w:r w:rsidRPr="0033392F">
              <w:rPr>
                <w:rFonts w:eastAsia="標楷體"/>
                <w:sz w:val="16"/>
                <w:szCs w:val="16"/>
              </w:rPr>
              <w:t>Students must successfully pass 12 credits of MBA required courses, 24 credits of electives credits for foreign students and a master thesis.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應優先選修所屬主修領域選修課程，不足之學分經學程召集人或指導教授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同意得跨領域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>選修。</w:t>
            </w:r>
            <w:r w:rsidRPr="0033392F">
              <w:rPr>
                <w:rFonts w:eastAsia="標楷體"/>
                <w:sz w:val="16"/>
                <w:szCs w:val="16"/>
              </w:rPr>
              <w:t>Students should take elective courses of their majoring MBA program as priority; students can choose elective courses from other programs after getting the permission from the program convener or their advisor.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具備中文能力之外籍生得適用本籍生適用之所屬主修領域修業規定。</w:t>
            </w:r>
            <w:r w:rsidRPr="0033392F">
              <w:rPr>
                <w:rFonts w:eastAsia="標楷體"/>
                <w:sz w:val="16"/>
                <w:szCs w:val="16"/>
              </w:rPr>
              <w:t>Foreign students with Chinese ability are eligible to choose the course requirements for domestic students of their major program.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碩士生需修畢本院開設之「商用英文」（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不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>列計畢業學分）。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惟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>，若該生</w:t>
            </w:r>
            <w:r w:rsidRPr="0033392F">
              <w:rPr>
                <w:rFonts w:eastAsia="標楷體"/>
                <w:sz w:val="16"/>
                <w:szCs w:val="16"/>
              </w:rPr>
              <w:t>TOEFL/ITP</w:t>
            </w:r>
            <w:r w:rsidRPr="0033392F">
              <w:rPr>
                <w:rFonts w:eastAsia="標楷體"/>
                <w:sz w:val="16"/>
                <w:szCs w:val="16"/>
              </w:rPr>
              <w:t>考試紙筆測驗</w:t>
            </w:r>
            <w:r w:rsidRPr="0033392F">
              <w:rPr>
                <w:rFonts w:eastAsia="標楷體"/>
                <w:sz w:val="16"/>
                <w:szCs w:val="16"/>
              </w:rPr>
              <w:t>520</w:t>
            </w:r>
            <w:r w:rsidRPr="0033392F">
              <w:rPr>
                <w:rFonts w:eastAsia="標楷體"/>
                <w:sz w:val="16"/>
                <w:szCs w:val="16"/>
              </w:rPr>
              <w:t>分以上</w:t>
            </w:r>
            <w:r w:rsidRPr="0033392F">
              <w:rPr>
                <w:rFonts w:eastAsia="標楷體"/>
                <w:sz w:val="16"/>
                <w:szCs w:val="16"/>
              </w:rPr>
              <w:t>(</w:t>
            </w:r>
            <w:r w:rsidRPr="0033392F">
              <w:rPr>
                <w:rFonts w:eastAsia="標楷體"/>
                <w:sz w:val="16"/>
                <w:szCs w:val="16"/>
              </w:rPr>
              <w:t>電腦測驗</w:t>
            </w:r>
            <w:r w:rsidRPr="0033392F">
              <w:rPr>
                <w:rFonts w:eastAsia="標楷體"/>
                <w:sz w:val="16"/>
                <w:szCs w:val="16"/>
              </w:rPr>
              <w:t>190</w:t>
            </w:r>
            <w:r w:rsidRPr="0033392F">
              <w:rPr>
                <w:rFonts w:eastAsia="標楷體"/>
                <w:sz w:val="16"/>
                <w:szCs w:val="16"/>
              </w:rPr>
              <w:t>分、新托福測驗</w:t>
            </w:r>
            <w:r w:rsidRPr="0033392F">
              <w:rPr>
                <w:rFonts w:eastAsia="標楷體"/>
                <w:sz w:val="16"/>
                <w:szCs w:val="16"/>
              </w:rPr>
              <w:t>IBT68</w:t>
            </w:r>
            <w:r w:rsidRPr="0033392F">
              <w:rPr>
                <w:rFonts w:eastAsia="標楷體"/>
                <w:sz w:val="16"/>
                <w:szCs w:val="16"/>
              </w:rPr>
              <w:t>以上</w:t>
            </w:r>
            <w:r w:rsidRPr="0033392F">
              <w:rPr>
                <w:rFonts w:eastAsia="標楷體"/>
                <w:sz w:val="16"/>
                <w:szCs w:val="16"/>
              </w:rPr>
              <w:t>)</w:t>
            </w:r>
            <w:r w:rsidRPr="0033392F">
              <w:rPr>
                <w:rFonts w:eastAsia="標楷體"/>
                <w:sz w:val="16"/>
                <w:szCs w:val="16"/>
              </w:rPr>
              <w:t>，或</w:t>
            </w:r>
            <w:r w:rsidRPr="0033392F">
              <w:rPr>
                <w:rFonts w:eastAsia="標楷體"/>
                <w:sz w:val="16"/>
                <w:szCs w:val="16"/>
              </w:rPr>
              <w:t>IELTS 5.5</w:t>
            </w:r>
            <w:r w:rsidRPr="0033392F">
              <w:rPr>
                <w:rFonts w:eastAsia="標楷體"/>
                <w:sz w:val="16"/>
                <w:szCs w:val="16"/>
              </w:rPr>
              <w:t>以上，或</w:t>
            </w:r>
            <w:r w:rsidRPr="0033392F">
              <w:rPr>
                <w:rFonts w:eastAsia="標楷體"/>
                <w:sz w:val="16"/>
                <w:szCs w:val="16"/>
              </w:rPr>
              <w:t>GMAT</w:t>
            </w:r>
            <w:r w:rsidRPr="0033392F">
              <w:rPr>
                <w:rFonts w:eastAsia="標楷體"/>
                <w:sz w:val="16"/>
                <w:szCs w:val="16"/>
              </w:rPr>
              <w:t>前</w:t>
            </w:r>
            <w:r w:rsidRPr="0033392F">
              <w:rPr>
                <w:rFonts w:eastAsia="標楷體"/>
                <w:sz w:val="16"/>
                <w:szCs w:val="16"/>
              </w:rPr>
              <w:t>70%</w:t>
            </w:r>
            <w:r w:rsidRPr="0033392F">
              <w:rPr>
                <w:rFonts w:eastAsia="標楷體"/>
                <w:sz w:val="16"/>
                <w:szCs w:val="16"/>
              </w:rPr>
              <w:t>以上，或</w:t>
            </w:r>
            <w:r w:rsidRPr="0033392F">
              <w:rPr>
                <w:rFonts w:eastAsia="標楷體"/>
                <w:sz w:val="16"/>
                <w:szCs w:val="16"/>
              </w:rPr>
              <w:t>GRE</w:t>
            </w:r>
            <w:r w:rsidRPr="0033392F">
              <w:rPr>
                <w:rFonts w:eastAsia="標楷體"/>
                <w:sz w:val="16"/>
                <w:szCs w:val="16"/>
              </w:rPr>
              <w:t>前</w:t>
            </w:r>
            <w:r w:rsidRPr="0033392F">
              <w:rPr>
                <w:rFonts w:eastAsia="標楷體"/>
                <w:sz w:val="16"/>
                <w:szCs w:val="16"/>
              </w:rPr>
              <w:t>70%</w:t>
            </w:r>
            <w:r w:rsidRPr="0033392F">
              <w:rPr>
                <w:rFonts w:eastAsia="標楷體"/>
                <w:sz w:val="16"/>
                <w:szCs w:val="16"/>
              </w:rPr>
              <w:t>以上，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或多益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>(TOEIC)675</w:t>
            </w:r>
            <w:r w:rsidRPr="0033392F">
              <w:rPr>
                <w:rFonts w:eastAsia="標楷體"/>
                <w:sz w:val="16"/>
                <w:szCs w:val="16"/>
              </w:rPr>
              <w:t>分以上，或全民英檢中高級，得申請免修；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此外，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>外籍學生若來自英語系國家（限美國、加拿大、英國、澳洲、紐西蘭）或曾於前述國家留學並取得大學以上學位者，亦得提出證明，申請免修。</w:t>
            </w:r>
            <w:r w:rsidRPr="0033392F">
              <w:rPr>
                <w:rFonts w:eastAsia="標楷體"/>
                <w:sz w:val="16"/>
                <w:szCs w:val="16"/>
              </w:rPr>
              <w:t>Students must take “English for Business Professionals” arranged by the College (not lead to graduation credits). These courses can be waived if students reach TOEFL ITP/CBT/IBT 520/190/68, IELTS 6, GMAT 70</w:t>
            </w:r>
            <w:proofErr w:type="gramStart"/>
            <w:r w:rsidRPr="0033392F">
              <w:rPr>
                <w:rFonts w:eastAsia="標楷體"/>
                <w:sz w:val="16"/>
                <w:szCs w:val="16"/>
              </w:rPr>
              <w:t>% ,</w:t>
            </w:r>
            <w:proofErr w:type="gramEnd"/>
            <w:r w:rsidRPr="0033392F">
              <w:rPr>
                <w:rFonts w:eastAsia="標楷體"/>
                <w:sz w:val="16"/>
                <w:szCs w:val="16"/>
              </w:rPr>
              <w:t xml:space="preserve"> GRE 70%, or TOEIC 675, GEPT High-Intermediate Level. For students from the native English speaking countries of US, Canada, UK, Australia, and New Zealand or received bachelor degrees from listed countries, these courses can be waived.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  <w:r w:rsidRPr="0033392F">
              <w:rPr>
                <w:rFonts w:eastAsia="標楷體"/>
                <w:sz w:val="16"/>
                <w:szCs w:val="16"/>
              </w:rPr>
              <w:t xml:space="preserve">For those graduate students who shall complete Academic Research Ethics Education Course before the end of their first academic semester, they must follow the regulations of Yuan </w:t>
            </w:r>
            <w:proofErr w:type="spellStart"/>
            <w:r w:rsidRPr="0033392F">
              <w:rPr>
                <w:rFonts w:eastAsia="標楷體"/>
                <w:sz w:val="16"/>
                <w:szCs w:val="16"/>
              </w:rPr>
              <w:t>Ze</w:t>
            </w:r>
            <w:proofErr w:type="spellEnd"/>
            <w:r w:rsidRPr="0033392F">
              <w:rPr>
                <w:rFonts w:eastAsia="標楷體"/>
                <w:sz w:val="16"/>
                <w:szCs w:val="16"/>
              </w:rPr>
              <w:t xml:space="preserve"> University Academic Research Ethics Education Course Implementation Highlights. The latest deadline for them shall be their course completions and then their applications towards the degree’s oral exam.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有關</w:t>
            </w:r>
            <w:r w:rsidRPr="0033392F">
              <w:rPr>
                <w:rFonts w:eastAsia="標楷體"/>
                <w:sz w:val="16"/>
                <w:szCs w:val="16"/>
              </w:rPr>
              <w:t>MBA</w:t>
            </w:r>
            <w:r w:rsidRPr="0033392F">
              <w:rPr>
                <w:rFonts w:eastAsia="標楷體"/>
                <w:sz w:val="16"/>
                <w:szCs w:val="16"/>
              </w:rPr>
              <w:t>課程抵免換修相關事宜，依本碩士班相關規定辦理。</w:t>
            </w:r>
            <w:r w:rsidRPr="0033392F">
              <w:rPr>
                <w:rFonts w:eastAsia="標楷體"/>
                <w:sz w:val="16"/>
                <w:szCs w:val="16"/>
              </w:rPr>
              <w:t>Students should follow the regulations of MBA program courses exemption and exchange.</w:t>
            </w:r>
          </w:p>
          <w:p w:rsidR="0065141B" w:rsidRPr="0033392F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6"/>
                <w:szCs w:val="16"/>
              </w:rPr>
            </w:pPr>
            <w:r w:rsidRPr="0033392F">
              <w:rPr>
                <w:rFonts w:eastAsia="標楷體"/>
                <w:sz w:val="16"/>
                <w:szCs w:val="16"/>
              </w:rPr>
              <w:t>碩士生選定之論文指導教授，應以其主修領域之老師為限。</w:t>
            </w:r>
            <w:r w:rsidRPr="0033392F">
              <w:rPr>
                <w:rFonts w:eastAsia="標楷體"/>
                <w:sz w:val="16"/>
                <w:szCs w:val="16"/>
              </w:rPr>
              <w:t>Students must choose an advisor of their programs.</w:t>
            </w:r>
          </w:p>
          <w:p w:rsidR="0065141B" w:rsidRPr="009C5748" w:rsidRDefault="0065141B" w:rsidP="007B31DD">
            <w:pPr>
              <w:numPr>
                <w:ilvl w:val="0"/>
                <w:numId w:val="22"/>
              </w:numPr>
              <w:snapToGrid w:val="0"/>
              <w:spacing w:line="180" w:lineRule="exact"/>
              <w:ind w:left="248" w:hangingChars="155" w:hanging="248"/>
              <w:jc w:val="both"/>
              <w:rPr>
                <w:rFonts w:eastAsia="標楷體"/>
                <w:sz w:val="18"/>
                <w:szCs w:val="18"/>
              </w:rPr>
            </w:pPr>
            <w:r w:rsidRPr="0033392F">
              <w:rPr>
                <w:rFonts w:eastAsia="標楷體"/>
                <w:sz w:val="16"/>
                <w:szCs w:val="16"/>
              </w:rPr>
              <w:t>碩士生應於第一學年結束前選定論文指導教授及完成登錄程序，並依規定完成論文口試。</w:t>
            </w:r>
            <w:r w:rsidRPr="0033392F">
              <w:rPr>
                <w:rFonts w:eastAsia="標楷體"/>
                <w:sz w:val="16"/>
                <w:szCs w:val="16"/>
              </w:rPr>
              <w:t>Students must choose an advisor before the end of the first academic year and finish the required application process. Oral Examination of thesis needs to be completed according to regulations.</w:t>
            </w:r>
          </w:p>
        </w:tc>
      </w:tr>
    </w:tbl>
    <w:p w:rsidR="001D3258" w:rsidRPr="009C5748" w:rsidRDefault="001D3258" w:rsidP="003E374D">
      <w:pPr>
        <w:tabs>
          <w:tab w:val="left" w:pos="8789"/>
        </w:tabs>
        <w:spacing w:line="0" w:lineRule="atLeast"/>
        <w:ind w:right="-11"/>
        <w:jc w:val="right"/>
        <w:rPr>
          <w:rFonts w:eastAsia="標楷體"/>
          <w:sz w:val="14"/>
          <w:szCs w:val="14"/>
        </w:rPr>
        <w:sectPr w:rsidR="001D3258" w:rsidRPr="009C5748" w:rsidSect="001D3258">
          <w:pgSz w:w="11906" w:h="16838"/>
          <w:pgMar w:top="567" w:right="720" w:bottom="720" w:left="567" w:header="851" w:footer="187" w:gutter="0"/>
          <w:pgNumType w:fmt="numberInDash"/>
          <w:cols w:space="425"/>
          <w:docGrid w:type="linesAndChars" w:linePitch="360"/>
        </w:sectPr>
      </w:pPr>
      <w:r w:rsidRPr="009C5748">
        <w:rPr>
          <w:rFonts w:eastAsia="標楷體"/>
          <w:sz w:val="14"/>
          <w:szCs w:val="14"/>
        </w:rPr>
        <w:t>AA-CP-04-CF06 (1.2</w:t>
      </w:r>
      <w:r w:rsidRPr="009C5748">
        <w:rPr>
          <w:rFonts w:eastAsia="標楷體"/>
          <w:sz w:val="14"/>
          <w:szCs w:val="14"/>
        </w:rPr>
        <w:t>版</w:t>
      </w:r>
      <w:r w:rsidRPr="009C5748">
        <w:rPr>
          <w:rFonts w:eastAsia="標楷體"/>
          <w:sz w:val="14"/>
          <w:szCs w:val="14"/>
        </w:rPr>
        <w:t>)</w:t>
      </w:r>
      <w:r w:rsidRPr="009C5748">
        <w:rPr>
          <w:rFonts w:eastAsia="標楷體"/>
          <w:sz w:val="14"/>
          <w:szCs w:val="14"/>
        </w:rPr>
        <w:t>／</w:t>
      </w:r>
      <w:r w:rsidRPr="009C5748">
        <w:rPr>
          <w:rFonts w:eastAsia="標楷體"/>
          <w:sz w:val="14"/>
          <w:szCs w:val="14"/>
        </w:rPr>
        <w:t>101.11.15</w:t>
      </w:r>
      <w:r w:rsidRPr="009C5748">
        <w:rPr>
          <w:rFonts w:eastAsia="標楷體"/>
          <w:sz w:val="14"/>
          <w:szCs w:val="14"/>
        </w:rPr>
        <w:t>修訂</w:t>
      </w:r>
    </w:p>
    <w:p w:rsidR="001D3258" w:rsidRPr="002928A6" w:rsidRDefault="001D3258" w:rsidP="002928A6">
      <w:pPr>
        <w:snapToGrid w:val="0"/>
        <w:spacing w:beforeLines="150" w:before="360"/>
        <w:jc w:val="center"/>
        <w:rPr>
          <w:rFonts w:eastAsia="標楷體"/>
          <w:b/>
          <w:sz w:val="28"/>
        </w:rPr>
      </w:pPr>
      <w:r w:rsidRPr="002928A6">
        <w:rPr>
          <w:rFonts w:eastAsia="標楷體"/>
          <w:b/>
          <w:sz w:val="28"/>
        </w:rPr>
        <w:lastRenderedPageBreak/>
        <w:t>元智大學管理學院經營管理碩士班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  <w:sz w:val="28"/>
          <w:szCs w:val="28"/>
        </w:rPr>
      </w:pPr>
      <w:r w:rsidRPr="009C5748">
        <w:rPr>
          <w:rFonts w:eastAsia="標楷體"/>
          <w:b/>
          <w:sz w:val="28"/>
          <w:szCs w:val="28"/>
        </w:rPr>
        <w:t>（</w:t>
      </w:r>
      <w:r w:rsidRPr="009C5748">
        <w:rPr>
          <w:rFonts w:eastAsia="標楷體"/>
          <w:b/>
          <w:bCs/>
          <w:sz w:val="28"/>
          <w:szCs w:val="28"/>
        </w:rPr>
        <w:t>Master of Business Administration Program</w:t>
      </w:r>
      <w:r w:rsidRPr="009C5748">
        <w:rPr>
          <w:rFonts w:eastAsia="標楷體"/>
          <w:b/>
          <w:sz w:val="28"/>
          <w:szCs w:val="28"/>
        </w:rPr>
        <w:t>）</w:t>
      </w:r>
    </w:p>
    <w:p w:rsidR="001D3258" w:rsidRPr="009C5748" w:rsidRDefault="001D3258" w:rsidP="001D3258">
      <w:pPr>
        <w:snapToGrid w:val="0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（</w:t>
      </w:r>
      <w:r w:rsidRPr="009C5748">
        <w:rPr>
          <w:rFonts w:eastAsia="標楷體"/>
          <w:b/>
        </w:rPr>
        <w:t>106</w:t>
      </w:r>
      <w:r w:rsidRPr="009C5748">
        <w:rPr>
          <w:rFonts w:eastAsia="標楷體"/>
          <w:b/>
        </w:rPr>
        <w:t>學年度入學新生適用）</w:t>
      </w:r>
    </w:p>
    <w:p w:rsidR="001D1328" w:rsidRPr="009C5748" w:rsidRDefault="001D1328" w:rsidP="001D1328">
      <w:pPr>
        <w:snapToGrid w:val="0"/>
        <w:spacing w:beforeLines="100" w:before="240" w:line="240" w:lineRule="atLeast"/>
        <w:ind w:rightChars="10" w:right="24"/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106.04.</w:t>
      </w:r>
      <w:r w:rsidRPr="009C5748">
        <w:rPr>
          <w:rFonts w:eastAsia="標楷體"/>
          <w:sz w:val="16"/>
          <w:szCs w:val="16"/>
        </w:rPr>
        <w:t xml:space="preserve">26 </w:t>
      </w:r>
      <w:r w:rsidRPr="009C5748">
        <w:rPr>
          <w:rFonts w:eastAsia="標楷體"/>
          <w:sz w:val="16"/>
          <w:szCs w:val="16"/>
        </w:rPr>
        <w:t>一</w:t>
      </w:r>
      <w:r w:rsidRPr="009C5748">
        <w:rPr>
          <w:rFonts w:eastAsia="標楷體"/>
          <w:sz w:val="16"/>
          <w:szCs w:val="16"/>
        </w:rPr>
        <w:t>○</w:t>
      </w:r>
      <w:r w:rsidRPr="009C5748">
        <w:rPr>
          <w:rFonts w:eastAsia="標楷體"/>
          <w:sz w:val="16"/>
          <w:szCs w:val="16"/>
        </w:rPr>
        <w:t>五學年度第五次教務會議通過</w:t>
      </w:r>
    </w:p>
    <w:p w:rsidR="001D3258" w:rsidRPr="009C5748" w:rsidRDefault="001D1328" w:rsidP="001D1328">
      <w:pPr>
        <w:snapToGrid w:val="0"/>
        <w:spacing w:afterLines="100" w:after="240" w:line="200" w:lineRule="exact"/>
        <w:ind w:rightChars="10" w:right="24"/>
        <w:jc w:val="right"/>
        <w:rPr>
          <w:rFonts w:eastAsia="標楷體"/>
          <w:sz w:val="18"/>
          <w:szCs w:val="18"/>
        </w:rPr>
      </w:pPr>
      <w:r w:rsidRPr="00B32BAA">
        <w:rPr>
          <w:rFonts w:eastAsia="標楷體"/>
          <w:sz w:val="16"/>
          <w:szCs w:val="16"/>
        </w:rPr>
        <w:t>Passed by the 5</w:t>
      </w:r>
      <w:r>
        <w:rPr>
          <w:rFonts w:eastAsia="標楷體"/>
          <w:sz w:val="16"/>
          <w:szCs w:val="16"/>
        </w:rPr>
        <w:t>th</w:t>
      </w:r>
      <w:r w:rsidRPr="00B32BAA">
        <w:rPr>
          <w:rFonts w:eastAsia="標楷體"/>
          <w:sz w:val="16"/>
          <w:szCs w:val="16"/>
        </w:rPr>
        <w:t xml:space="preserve"> Academic Affairs Meeting, Academic Year 2016, on </w:t>
      </w:r>
      <w:r>
        <w:rPr>
          <w:rFonts w:eastAsia="標楷體"/>
          <w:sz w:val="16"/>
          <w:szCs w:val="16"/>
        </w:rPr>
        <w:t xml:space="preserve">April </w:t>
      </w:r>
      <w:r w:rsidRPr="00B32BAA">
        <w:rPr>
          <w:rFonts w:eastAsia="標楷體"/>
          <w:sz w:val="16"/>
          <w:szCs w:val="16"/>
        </w:rPr>
        <w:t>26, 2017</w:t>
      </w:r>
    </w:p>
    <w:p w:rsidR="001D3258" w:rsidRPr="009C5748" w:rsidRDefault="001D3258" w:rsidP="001D3258">
      <w:pPr>
        <w:spacing w:beforeLines="250" w:before="600"/>
        <w:ind w:rightChars="10" w:right="24"/>
        <w:jc w:val="center"/>
        <w:rPr>
          <w:rFonts w:eastAsia="標楷體"/>
          <w:b/>
        </w:rPr>
      </w:pPr>
      <w:r w:rsidRPr="009C5748">
        <w:rPr>
          <w:rFonts w:eastAsia="標楷體"/>
          <w:b/>
        </w:rPr>
        <w:t>MBA</w:t>
      </w:r>
      <w:r w:rsidRPr="009C5748">
        <w:rPr>
          <w:rFonts w:eastAsia="標楷體"/>
          <w:b/>
        </w:rPr>
        <w:t>必修課程抵免換修細則</w:t>
      </w:r>
    </w:p>
    <w:p w:rsidR="001D3258" w:rsidRPr="009C5748" w:rsidRDefault="001D3258" w:rsidP="001D3258">
      <w:pPr>
        <w:spacing w:afterLines="200" w:after="480"/>
        <w:ind w:rightChars="10" w:right="24"/>
        <w:jc w:val="center"/>
        <w:rPr>
          <w:rFonts w:eastAsia="標楷體"/>
        </w:rPr>
      </w:pPr>
      <w:r w:rsidRPr="009C5748">
        <w:rPr>
          <w:rFonts w:eastAsia="標楷體"/>
          <w:b/>
          <w:bCs/>
        </w:rPr>
        <w:t>MBA Required Courses Exemption &amp; Exchanged Subjects Regulations</w:t>
      </w:r>
    </w:p>
    <w:p w:rsidR="001D3258" w:rsidRPr="009C5748" w:rsidRDefault="001D3258" w:rsidP="001D3258">
      <w:pPr>
        <w:numPr>
          <w:ilvl w:val="0"/>
          <w:numId w:val="30"/>
        </w:numPr>
        <w:rPr>
          <w:rFonts w:eastAsia="標楷體"/>
        </w:rPr>
      </w:pPr>
      <w:r w:rsidRPr="009C5748">
        <w:rPr>
          <w:rFonts w:eastAsia="標楷體"/>
        </w:rPr>
        <w:t>本碩士班學生大學時若曾修習過「行銷管理」與「管理財務」等相關科目，學分數為</w:t>
      </w:r>
      <w:r w:rsidRPr="009C5748">
        <w:rPr>
          <w:rFonts w:eastAsia="標楷體"/>
        </w:rPr>
        <w:t>3</w:t>
      </w:r>
      <w:r w:rsidRPr="009C5748">
        <w:rPr>
          <w:rFonts w:eastAsia="標楷體"/>
        </w:rPr>
        <w:t>學分以上，且成績達</w:t>
      </w:r>
      <w:r w:rsidRPr="009C5748">
        <w:rPr>
          <w:rFonts w:eastAsia="標楷體"/>
        </w:rPr>
        <w:t>70</w:t>
      </w:r>
      <w:r w:rsidRPr="009C5748">
        <w:rPr>
          <w:rFonts w:eastAsia="標楷體"/>
        </w:rPr>
        <w:t>分以上者，得提出申請抵免，換修其他科目。</w:t>
      </w:r>
    </w:p>
    <w:p w:rsidR="001D3258" w:rsidRPr="009C5748" w:rsidRDefault="001D3258" w:rsidP="00954BFE">
      <w:pPr>
        <w:ind w:leftChars="100" w:left="240"/>
        <w:jc w:val="both"/>
        <w:rPr>
          <w:rFonts w:eastAsia="標楷體"/>
        </w:rPr>
      </w:pPr>
      <w:r w:rsidRPr="009C5748">
        <w:rPr>
          <w:rFonts w:eastAsia="標楷體"/>
        </w:rPr>
        <w:t>The courses of Marketing Management and Managerial Finance can be exempted if the students in this MBA program have ever taken these courses which are above 3 credits and the grades are above 70 each in college/university before. Courses exempted will not be counted toward graduation credits and the students should take exchange courses.</w:t>
      </w:r>
    </w:p>
    <w:p w:rsidR="001D3258" w:rsidRPr="009C5748" w:rsidRDefault="001D3258" w:rsidP="001D1328">
      <w:pPr>
        <w:numPr>
          <w:ilvl w:val="0"/>
          <w:numId w:val="30"/>
        </w:numPr>
        <w:spacing w:beforeLines="50" w:before="120"/>
        <w:rPr>
          <w:rFonts w:eastAsia="標楷體"/>
        </w:rPr>
      </w:pPr>
      <w:r w:rsidRPr="009C5748">
        <w:rPr>
          <w:rFonts w:eastAsia="標楷體"/>
        </w:rPr>
        <w:t>申請抵免換修是否通過，由各主修學程審議之。</w:t>
      </w:r>
    </w:p>
    <w:p w:rsidR="001D3258" w:rsidRPr="009C5748" w:rsidRDefault="001D3258" w:rsidP="00954BFE">
      <w:pPr>
        <w:ind w:leftChars="100" w:left="240"/>
        <w:jc w:val="both"/>
        <w:rPr>
          <w:rFonts w:eastAsia="標楷體"/>
        </w:rPr>
      </w:pPr>
      <w:r w:rsidRPr="009C5748">
        <w:rPr>
          <w:rFonts w:eastAsia="標楷體"/>
        </w:rPr>
        <w:t>Students’ major program committees will review and approve the application for course exemption and exchange.</w:t>
      </w:r>
    </w:p>
    <w:p w:rsidR="001D3258" w:rsidRPr="009C5748" w:rsidRDefault="001D3258" w:rsidP="001D1328">
      <w:pPr>
        <w:numPr>
          <w:ilvl w:val="0"/>
          <w:numId w:val="30"/>
        </w:numPr>
        <w:spacing w:beforeLines="50" w:before="120"/>
        <w:rPr>
          <w:rFonts w:eastAsia="標楷體"/>
        </w:rPr>
      </w:pPr>
      <w:r w:rsidRPr="009C5748">
        <w:rPr>
          <w:rFonts w:eastAsia="標楷體"/>
        </w:rPr>
        <w:t>申請抵免換修科目，需於</w:t>
      </w:r>
      <w:r w:rsidRPr="009C5748">
        <w:rPr>
          <w:rFonts w:eastAsia="標楷體"/>
        </w:rPr>
        <w:t>8</w:t>
      </w:r>
      <w:r w:rsidRPr="009C5748">
        <w:rPr>
          <w:rFonts w:eastAsia="標楷體"/>
        </w:rPr>
        <w:t>月</w:t>
      </w:r>
      <w:r w:rsidRPr="009C5748">
        <w:rPr>
          <w:rFonts w:eastAsia="標楷體"/>
        </w:rPr>
        <w:t>30</w:t>
      </w:r>
      <w:r w:rsidRPr="009C5748">
        <w:rPr>
          <w:rFonts w:eastAsia="標楷體"/>
        </w:rPr>
        <w:t>日前提出申請為原則。</w:t>
      </w:r>
    </w:p>
    <w:p w:rsidR="001D3258" w:rsidRPr="009C5748" w:rsidRDefault="001D3258" w:rsidP="00954BFE">
      <w:pPr>
        <w:ind w:leftChars="100" w:left="240"/>
        <w:jc w:val="both"/>
        <w:rPr>
          <w:rFonts w:eastAsia="標楷體"/>
        </w:rPr>
      </w:pPr>
      <w:r w:rsidRPr="009C5748">
        <w:rPr>
          <w:rFonts w:eastAsia="標楷體"/>
        </w:rPr>
        <w:t>The application deadline for exemption and exchange course is August 30.</w:t>
      </w:r>
    </w:p>
    <w:p w:rsidR="001D3258" w:rsidRPr="009C5748" w:rsidRDefault="001D3258" w:rsidP="001D1328">
      <w:pPr>
        <w:numPr>
          <w:ilvl w:val="0"/>
          <w:numId w:val="30"/>
        </w:numPr>
        <w:spacing w:beforeLines="50" w:before="120"/>
        <w:rPr>
          <w:rFonts w:eastAsia="標楷體"/>
        </w:rPr>
      </w:pPr>
      <w:r w:rsidRPr="009C5748">
        <w:rPr>
          <w:rFonts w:eastAsia="標楷體"/>
        </w:rPr>
        <w:t>本細則經班</w:t>
      </w:r>
      <w:proofErr w:type="gramStart"/>
      <w:r w:rsidRPr="009C5748">
        <w:rPr>
          <w:rFonts w:eastAsia="標楷體"/>
        </w:rPr>
        <w:t>務</w:t>
      </w:r>
      <w:proofErr w:type="gramEnd"/>
      <w:r w:rsidRPr="009C5748">
        <w:rPr>
          <w:rFonts w:eastAsia="標楷體"/>
        </w:rPr>
        <w:t>會議通過後施行，修正時亦同。</w:t>
      </w:r>
    </w:p>
    <w:p w:rsidR="00660259" w:rsidRPr="001D1328" w:rsidRDefault="001D3258" w:rsidP="001D1328">
      <w:pPr>
        <w:ind w:leftChars="100" w:left="240"/>
        <w:jc w:val="both"/>
        <w:rPr>
          <w:rFonts w:eastAsia="標楷體"/>
        </w:rPr>
      </w:pPr>
      <w:r w:rsidRPr="009C5748">
        <w:rPr>
          <w:rFonts w:eastAsia="標楷體"/>
        </w:rPr>
        <w:t>The above regulations are effective after class curriculum development committee approval, and so are the amendments afterward.</w:t>
      </w:r>
    </w:p>
    <w:sectPr w:rsidR="00660259" w:rsidRPr="001D1328" w:rsidSect="006250ED">
      <w:footerReference w:type="default" r:id="rId10"/>
      <w:pgSz w:w="11906" w:h="16838"/>
      <w:pgMar w:top="567" w:right="1276" w:bottom="539" w:left="1588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1B" w:rsidRDefault="00FA1B1B">
      <w:r>
        <w:separator/>
      </w:r>
    </w:p>
  </w:endnote>
  <w:endnote w:type="continuationSeparator" w:id="0">
    <w:p w:rsidR="00FA1B1B" w:rsidRDefault="00FA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AA" w:rsidRDefault="00B32B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0A43" w:rsidRPr="00F10A43">
      <w:rPr>
        <w:noProof/>
        <w:lang w:val="zh-TW"/>
      </w:rPr>
      <w:t>1</w:t>
    </w:r>
    <w:r>
      <w:fldChar w:fldCharType="end"/>
    </w:r>
  </w:p>
  <w:p w:rsidR="00B32BAA" w:rsidRDefault="00B32B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AA" w:rsidRDefault="00B32B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0A43" w:rsidRPr="00F10A43">
      <w:rPr>
        <w:noProof/>
        <w:lang w:val="zh-TW"/>
      </w:rPr>
      <w:t>7</w:t>
    </w:r>
    <w:r>
      <w:fldChar w:fldCharType="end"/>
    </w:r>
  </w:p>
  <w:p w:rsidR="00B32BAA" w:rsidRDefault="00B32BAA" w:rsidP="00A01B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1B" w:rsidRDefault="00FA1B1B">
      <w:r>
        <w:separator/>
      </w:r>
    </w:p>
  </w:footnote>
  <w:footnote w:type="continuationSeparator" w:id="0">
    <w:p w:rsidR="00FA1B1B" w:rsidRDefault="00FA1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9pt;height:9pt" o:bullet="t">
        <v:imagedata r:id="rId1" o:title="BD10254_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EC4"/>
    <w:multiLevelType w:val="hybridMultilevel"/>
    <w:tmpl w:val="99C80878"/>
    <w:lvl w:ilvl="0" w:tplc="D43A37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6FF7"/>
    <w:multiLevelType w:val="hybridMultilevel"/>
    <w:tmpl w:val="AAB43586"/>
    <w:lvl w:ilvl="0" w:tplc="A1885A0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C0636A"/>
    <w:multiLevelType w:val="hybridMultilevel"/>
    <w:tmpl w:val="12604CD0"/>
    <w:lvl w:ilvl="0" w:tplc="EC007D7A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1B835B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005387"/>
    <w:multiLevelType w:val="multilevel"/>
    <w:tmpl w:val="4C4C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36785"/>
    <w:multiLevelType w:val="singleLevel"/>
    <w:tmpl w:val="6428DC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0EBE4244"/>
    <w:multiLevelType w:val="hybridMultilevel"/>
    <w:tmpl w:val="D65287FC"/>
    <w:lvl w:ilvl="0" w:tplc="01B835B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7EC5FAA"/>
    <w:multiLevelType w:val="hybridMultilevel"/>
    <w:tmpl w:val="887225A8"/>
    <w:lvl w:ilvl="0" w:tplc="8C6452A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9033D4"/>
    <w:multiLevelType w:val="hybridMultilevel"/>
    <w:tmpl w:val="AAB43586"/>
    <w:lvl w:ilvl="0" w:tplc="A1885A0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1FF07EB3"/>
    <w:multiLevelType w:val="hybridMultilevel"/>
    <w:tmpl w:val="590CB740"/>
    <w:lvl w:ilvl="0" w:tplc="4C142FF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8A56C54"/>
    <w:multiLevelType w:val="hybridMultilevel"/>
    <w:tmpl w:val="3B1ABC4C"/>
    <w:lvl w:ilvl="0" w:tplc="570C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436E1"/>
    <w:multiLevelType w:val="singleLevel"/>
    <w:tmpl w:val="2E32AF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>
    <w:nsid w:val="2C841014"/>
    <w:multiLevelType w:val="hybridMultilevel"/>
    <w:tmpl w:val="28628E48"/>
    <w:lvl w:ilvl="0" w:tplc="C2E2DD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D8484F"/>
    <w:multiLevelType w:val="hybridMultilevel"/>
    <w:tmpl w:val="99C80878"/>
    <w:lvl w:ilvl="0" w:tplc="D43A37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FD2673"/>
    <w:multiLevelType w:val="hybridMultilevel"/>
    <w:tmpl w:val="AAB43586"/>
    <w:lvl w:ilvl="0" w:tplc="A1885A0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DD54F3"/>
    <w:multiLevelType w:val="multilevel"/>
    <w:tmpl w:val="A6F45252"/>
    <w:styleLink w:val="1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6244F1"/>
    <w:multiLevelType w:val="hybridMultilevel"/>
    <w:tmpl w:val="AAB43586"/>
    <w:lvl w:ilvl="0" w:tplc="A1885A0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5293158"/>
    <w:multiLevelType w:val="hybridMultilevel"/>
    <w:tmpl w:val="5A088182"/>
    <w:lvl w:ilvl="0" w:tplc="A05C516E">
      <w:start w:val="2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C40942"/>
    <w:multiLevelType w:val="hybridMultilevel"/>
    <w:tmpl w:val="A6F45252"/>
    <w:lvl w:ilvl="0" w:tplc="B1A6DFB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990694"/>
    <w:multiLevelType w:val="hybridMultilevel"/>
    <w:tmpl w:val="06A2DBA4"/>
    <w:lvl w:ilvl="0" w:tplc="60CCD84A">
      <w:start w:val="1"/>
      <w:numFmt w:val="taiwaneseCountingThousand"/>
      <w:lvlText w:val="%1、"/>
      <w:lvlJc w:val="left"/>
      <w:pPr>
        <w:ind w:left="480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EE616E"/>
    <w:multiLevelType w:val="hybridMultilevel"/>
    <w:tmpl w:val="1D48A790"/>
    <w:lvl w:ilvl="0" w:tplc="EC007D7A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4B25044D"/>
    <w:multiLevelType w:val="multilevel"/>
    <w:tmpl w:val="94447D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>
    <w:nsid w:val="4B90111B"/>
    <w:multiLevelType w:val="hybridMultilevel"/>
    <w:tmpl w:val="4FCCC602"/>
    <w:lvl w:ilvl="0" w:tplc="255C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32C7979"/>
    <w:multiLevelType w:val="hybridMultilevel"/>
    <w:tmpl w:val="590CB740"/>
    <w:lvl w:ilvl="0" w:tplc="4C142FF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D91EA8"/>
    <w:multiLevelType w:val="hybridMultilevel"/>
    <w:tmpl w:val="9536AAFC"/>
    <w:lvl w:ilvl="0" w:tplc="5FBC1DFC">
      <w:start w:val="96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Times New Roman"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6220594"/>
    <w:multiLevelType w:val="hybridMultilevel"/>
    <w:tmpl w:val="3B1ABC4C"/>
    <w:lvl w:ilvl="0" w:tplc="570C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F2A6494"/>
    <w:multiLevelType w:val="hybridMultilevel"/>
    <w:tmpl w:val="AAB43586"/>
    <w:lvl w:ilvl="0" w:tplc="A1885A0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4E5660"/>
    <w:multiLevelType w:val="hybridMultilevel"/>
    <w:tmpl w:val="D1F0722E"/>
    <w:lvl w:ilvl="0" w:tplc="613E0A8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F3F20"/>
    <w:multiLevelType w:val="hybridMultilevel"/>
    <w:tmpl w:val="B920AA0C"/>
    <w:lvl w:ilvl="0" w:tplc="7058606E">
      <w:start w:val="96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color w:val="auto"/>
        <w:sz w:val="20"/>
        <w:szCs w:val="20"/>
      </w:rPr>
    </w:lvl>
    <w:lvl w:ilvl="1" w:tplc="5FBC1DFC">
      <w:start w:val="96"/>
      <w:numFmt w:val="bullet"/>
      <w:lvlText w:val="◎"/>
      <w:lvlJc w:val="left"/>
      <w:pPr>
        <w:tabs>
          <w:tab w:val="num" w:pos="557"/>
        </w:tabs>
        <w:ind w:left="557" w:hanging="360"/>
      </w:pPr>
      <w:rPr>
        <w:rFonts w:ascii="新細明體" w:eastAsia="新細明體" w:hAnsi="新細明體" w:cs="Times New Roman" w:hint="eastAsia"/>
        <w:color w:val="auto"/>
        <w:sz w:val="20"/>
        <w:szCs w:val="2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7EE5636A"/>
    <w:multiLevelType w:val="hybridMultilevel"/>
    <w:tmpl w:val="BE400F38"/>
    <w:lvl w:ilvl="0" w:tplc="B1A6DF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5"/>
  </w:num>
  <w:num w:numId="5">
    <w:abstractNumId w:val="31"/>
  </w:num>
  <w:num w:numId="6">
    <w:abstractNumId w:val="20"/>
  </w:num>
  <w:num w:numId="7">
    <w:abstractNumId w:val="25"/>
  </w:num>
  <w:num w:numId="8">
    <w:abstractNumId w:val="17"/>
  </w:num>
  <w:num w:numId="9">
    <w:abstractNumId w:val="21"/>
  </w:num>
  <w:num w:numId="10">
    <w:abstractNumId w:val="14"/>
  </w:num>
  <w:num w:numId="11">
    <w:abstractNumId w:val="6"/>
  </w:num>
  <w:num w:numId="12">
    <w:abstractNumId w:val="22"/>
  </w:num>
  <w:num w:numId="13">
    <w:abstractNumId w:val="3"/>
  </w:num>
  <w:num w:numId="14">
    <w:abstractNumId w:val="19"/>
  </w:num>
  <w:num w:numId="15">
    <w:abstractNumId w:val="15"/>
  </w:num>
  <w:num w:numId="16">
    <w:abstractNumId w:val="27"/>
  </w:num>
  <w:num w:numId="17">
    <w:abstractNumId w:val="7"/>
  </w:num>
  <w:num w:numId="18">
    <w:abstractNumId w:val="18"/>
  </w:num>
  <w:num w:numId="19">
    <w:abstractNumId w:val="1"/>
  </w:num>
  <w:num w:numId="20">
    <w:abstractNumId w:val="8"/>
  </w:num>
  <w:num w:numId="21">
    <w:abstractNumId w:val="26"/>
  </w:num>
  <w:num w:numId="22">
    <w:abstractNumId w:val="2"/>
  </w:num>
  <w:num w:numId="23">
    <w:abstractNumId w:val="0"/>
  </w:num>
  <w:num w:numId="24">
    <w:abstractNumId w:val="4"/>
  </w:num>
  <w:num w:numId="25">
    <w:abstractNumId w:val="24"/>
  </w:num>
  <w:num w:numId="26">
    <w:abstractNumId w:val="30"/>
  </w:num>
  <w:num w:numId="27">
    <w:abstractNumId w:val="23"/>
  </w:num>
  <w:num w:numId="28">
    <w:abstractNumId w:val="29"/>
  </w:num>
  <w:num w:numId="29">
    <w:abstractNumId w:val="16"/>
  </w:num>
  <w:num w:numId="30">
    <w:abstractNumId w:val="11"/>
  </w:num>
  <w:num w:numId="31">
    <w:abstractNumId w:val="12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C"/>
    <w:rsid w:val="000006E7"/>
    <w:rsid w:val="00000DC2"/>
    <w:rsid w:val="00002936"/>
    <w:rsid w:val="000109AE"/>
    <w:rsid w:val="00011DC3"/>
    <w:rsid w:val="00014A26"/>
    <w:rsid w:val="000160A2"/>
    <w:rsid w:val="00021429"/>
    <w:rsid w:val="000265C8"/>
    <w:rsid w:val="00031433"/>
    <w:rsid w:val="00042CE9"/>
    <w:rsid w:val="0004578F"/>
    <w:rsid w:val="000464BB"/>
    <w:rsid w:val="00054800"/>
    <w:rsid w:val="00064E35"/>
    <w:rsid w:val="00065E4A"/>
    <w:rsid w:val="00065EA5"/>
    <w:rsid w:val="00066314"/>
    <w:rsid w:val="00073CCA"/>
    <w:rsid w:val="000746D6"/>
    <w:rsid w:val="00086ED0"/>
    <w:rsid w:val="00087EB5"/>
    <w:rsid w:val="0009297E"/>
    <w:rsid w:val="00096D8F"/>
    <w:rsid w:val="000A1D01"/>
    <w:rsid w:val="000A5177"/>
    <w:rsid w:val="000C4067"/>
    <w:rsid w:val="000C5A22"/>
    <w:rsid w:val="000C6900"/>
    <w:rsid w:val="000C70D3"/>
    <w:rsid w:val="000D0DC4"/>
    <w:rsid w:val="000D1CF1"/>
    <w:rsid w:val="000D5D19"/>
    <w:rsid w:val="000D6748"/>
    <w:rsid w:val="000F5854"/>
    <w:rsid w:val="00101B54"/>
    <w:rsid w:val="00105474"/>
    <w:rsid w:val="00106C56"/>
    <w:rsid w:val="001171BC"/>
    <w:rsid w:val="001265AE"/>
    <w:rsid w:val="0013602B"/>
    <w:rsid w:val="001419BE"/>
    <w:rsid w:val="00154BE6"/>
    <w:rsid w:val="00157ACF"/>
    <w:rsid w:val="001625E9"/>
    <w:rsid w:val="001628A2"/>
    <w:rsid w:val="00162DD9"/>
    <w:rsid w:val="00166EE2"/>
    <w:rsid w:val="0017500C"/>
    <w:rsid w:val="001764CF"/>
    <w:rsid w:val="001828E5"/>
    <w:rsid w:val="00184060"/>
    <w:rsid w:val="00193854"/>
    <w:rsid w:val="001A1954"/>
    <w:rsid w:val="001B248F"/>
    <w:rsid w:val="001B30E5"/>
    <w:rsid w:val="001B40B2"/>
    <w:rsid w:val="001C11B6"/>
    <w:rsid w:val="001C4E36"/>
    <w:rsid w:val="001C5C88"/>
    <w:rsid w:val="001D05EA"/>
    <w:rsid w:val="001D1328"/>
    <w:rsid w:val="001D1458"/>
    <w:rsid w:val="001D3258"/>
    <w:rsid w:val="001E39C8"/>
    <w:rsid w:val="001F17DB"/>
    <w:rsid w:val="001F2951"/>
    <w:rsid w:val="00200EB9"/>
    <w:rsid w:val="002017BF"/>
    <w:rsid w:val="002047F1"/>
    <w:rsid w:val="00206931"/>
    <w:rsid w:val="002146F9"/>
    <w:rsid w:val="002249E0"/>
    <w:rsid w:val="00230E0B"/>
    <w:rsid w:val="002312FF"/>
    <w:rsid w:val="00232658"/>
    <w:rsid w:val="00233654"/>
    <w:rsid w:val="00234428"/>
    <w:rsid w:val="002351E3"/>
    <w:rsid w:val="0024239E"/>
    <w:rsid w:val="002447F2"/>
    <w:rsid w:val="00244BF5"/>
    <w:rsid w:val="00245F44"/>
    <w:rsid w:val="002475F6"/>
    <w:rsid w:val="00250DCD"/>
    <w:rsid w:val="00250FD9"/>
    <w:rsid w:val="002548CC"/>
    <w:rsid w:val="00257FDD"/>
    <w:rsid w:val="0026077E"/>
    <w:rsid w:val="0026172D"/>
    <w:rsid w:val="00270113"/>
    <w:rsid w:val="002703CE"/>
    <w:rsid w:val="00275A0D"/>
    <w:rsid w:val="0028133B"/>
    <w:rsid w:val="00283C65"/>
    <w:rsid w:val="00285AFB"/>
    <w:rsid w:val="002921EB"/>
    <w:rsid w:val="002928A6"/>
    <w:rsid w:val="00293564"/>
    <w:rsid w:val="00295519"/>
    <w:rsid w:val="00295B3A"/>
    <w:rsid w:val="002A5C47"/>
    <w:rsid w:val="002A5D06"/>
    <w:rsid w:val="002B1831"/>
    <w:rsid w:val="002B55F9"/>
    <w:rsid w:val="002B68C2"/>
    <w:rsid w:val="002C1D05"/>
    <w:rsid w:val="002C2E55"/>
    <w:rsid w:val="002C4221"/>
    <w:rsid w:val="002C7B59"/>
    <w:rsid w:val="002D599D"/>
    <w:rsid w:val="002D7012"/>
    <w:rsid w:val="002E0997"/>
    <w:rsid w:val="002E3F5D"/>
    <w:rsid w:val="002F3774"/>
    <w:rsid w:val="002F4C69"/>
    <w:rsid w:val="003013AA"/>
    <w:rsid w:val="00303142"/>
    <w:rsid w:val="00316107"/>
    <w:rsid w:val="003331DC"/>
    <w:rsid w:val="0033392F"/>
    <w:rsid w:val="003343C2"/>
    <w:rsid w:val="00334E2F"/>
    <w:rsid w:val="00335000"/>
    <w:rsid w:val="00336A2C"/>
    <w:rsid w:val="0033715D"/>
    <w:rsid w:val="003372F0"/>
    <w:rsid w:val="00337D9B"/>
    <w:rsid w:val="00337DC9"/>
    <w:rsid w:val="003454A1"/>
    <w:rsid w:val="00356C6D"/>
    <w:rsid w:val="00360B0A"/>
    <w:rsid w:val="003632A6"/>
    <w:rsid w:val="00366917"/>
    <w:rsid w:val="0037129E"/>
    <w:rsid w:val="00382DC7"/>
    <w:rsid w:val="00385BE0"/>
    <w:rsid w:val="003934A2"/>
    <w:rsid w:val="003A03A9"/>
    <w:rsid w:val="003B26E9"/>
    <w:rsid w:val="003C1A08"/>
    <w:rsid w:val="003C1EC7"/>
    <w:rsid w:val="003C55C2"/>
    <w:rsid w:val="003C776A"/>
    <w:rsid w:val="003D37B7"/>
    <w:rsid w:val="003E21ED"/>
    <w:rsid w:val="003E274D"/>
    <w:rsid w:val="003E2FAB"/>
    <w:rsid w:val="003E374D"/>
    <w:rsid w:val="003E44D4"/>
    <w:rsid w:val="003E628C"/>
    <w:rsid w:val="003E7375"/>
    <w:rsid w:val="003F4309"/>
    <w:rsid w:val="003F549C"/>
    <w:rsid w:val="003F7356"/>
    <w:rsid w:val="003F7B27"/>
    <w:rsid w:val="00404B02"/>
    <w:rsid w:val="00410097"/>
    <w:rsid w:val="00415863"/>
    <w:rsid w:val="00422DDF"/>
    <w:rsid w:val="00427241"/>
    <w:rsid w:val="004334B4"/>
    <w:rsid w:val="00442CC2"/>
    <w:rsid w:val="00446334"/>
    <w:rsid w:val="00450305"/>
    <w:rsid w:val="00452111"/>
    <w:rsid w:val="00453E6C"/>
    <w:rsid w:val="00455284"/>
    <w:rsid w:val="00456277"/>
    <w:rsid w:val="00456637"/>
    <w:rsid w:val="004606C7"/>
    <w:rsid w:val="00463F1C"/>
    <w:rsid w:val="004676A0"/>
    <w:rsid w:val="00475CDC"/>
    <w:rsid w:val="004820FE"/>
    <w:rsid w:val="00482126"/>
    <w:rsid w:val="00482B4A"/>
    <w:rsid w:val="004851E8"/>
    <w:rsid w:val="00486179"/>
    <w:rsid w:val="00487EAE"/>
    <w:rsid w:val="00494797"/>
    <w:rsid w:val="004953B4"/>
    <w:rsid w:val="00496195"/>
    <w:rsid w:val="004A3D16"/>
    <w:rsid w:val="004B033B"/>
    <w:rsid w:val="004B3D31"/>
    <w:rsid w:val="004B4F74"/>
    <w:rsid w:val="004C22A4"/>
    <w:rsid w:val="004C67C3"/>
    <w:rsid w:val="004D175E"/>
    <w:rsid w:val="004E02B8"/>
    <w:rsid w:val="004E2BF8"/>
    <w:rsid w:val="004E755F"/>
    <w:rsid w:val="004F6BB8"/>
    <w:rsid w:val="005069F8"/>
    <w:rsid w:val="0050702D"/>
    <w:rsid w:val="00524DE4"/>
    <w:rsid w:val="00534197"/>
    <w:rsid w:val="00534C5D"/>
    <w:rsid w:val="0054377E"/>
    <w:rsid w:val="00552B8E"/>
    <w:rsid w:val="005572B6"/>
    <w:rsid w:val="005612C3"/>
    <w:rsid w:val="0056212F"/>
    <w:rsid w:val="00565B21"/>
    <w:rsid w:val="00565CA6"/>
    <w:rsid w:val="00573A4B"/>
    <w:rsid w:val="0057644F"/>
    <w:rsid w:val="00577C2C"/>
    <w:rsid w:val="0058104F"/>
    <w:rsid w:val="00587002"/>
    <w:rsid w:val="005873CA"/>
    <w:rsid w:val="005879D0"/>
    <w:rsid w:val="0059236B"/>
    <w:rsid w:val="0059275F"/>
    <w:rsid w:val="00592838"/>
    <w:rsid w:val="0059651D"/>
    <w:rsid w:val="005A0807"/>
    <w:rsid w:val="005A0AF1"/>
    <w:rsid w:val="005A58A4"/>
    <w:rsid w:val="005A6210"/>
    <w:rsid w:val="005B1700"/>
    <w:rsid w:val="005B3B0A"/>
    <w:rsid w:val="005B566A"/>
    <w:rsid w:val="005B6ECC"/>
    <w:rsid w:val="005B7BB4"/>
    <w:rsid w:val="005C56FC"/>
    <w:rsid w:val="005D0DC0"/>
    <w:rsid w:val="005E36C5"/>
    <w:rsid w:val="005F0F56"/>
    <w:rsid w:val="005F5CC9"/>
    <w:rsid w:val="00600DB3"/>
    <w:rsid w:val="00601EA4"/>
    <w:rsid w:val="00610DE0"/>
    <w:rsid w:val="006250ED"/>
    <w:rsid w:val="0062567E"/>
    <w:rsid w:val="0062739E"/>
    <w:rsid w:val="006327B8"/>
    <w:rsid w:val="00632C42"/>
    <w:rsid w:val="00636A09"/>
    <w:rsid w:val="0063734B"/>
    <w:rsid w:val="006505DA"/>
    <w:rsid w:val="0065141B"/>
    <w:rsid w:val="00651C32"/>
    <w:rsid w:val="00653AF9"/>
    <w:rsid w:val="00653C51"/>
    <w:rsid w:val="00655364"/>
    <w:rsid w:val="00660259"/>
    <w:rsid w:val="006603A6"/>
    <w:rsid w:val="00661746"/>
    <w:rsid w:val="00665B3F"/>
    <w:rsid w:val="006661BE"/>
    <w:rsid w:val="0066649E"/>
    <w:rsid w:val="0067015B"/>
    <w:rsid w:val="00672FBD"/>
    <w:rsid w:val="00677EBB"/>
    <w:rsid w:val="00684DBE"/>
    <w:rsid w:val="00690B0F"/>
    <w:rsid w:val="00690BE1"/>
    <w:rsid w:val="006910CA"/>
    <w:rsid w:val="0069343B"/>
    <w:rsid w:val="00693F0B"/>
    <w:rsid w:val="006A76D5"/>
    <w:rsid w:val="006A7D7D"/>
    <w:rsid w:val="006B3ABF"/>
    <w:rsid w:val="006B54BD"/>
    <w:rsid w:val="006B6D18"/>
    <w:rsid w:val="006C2F69"/>
    <w:rsid w:val="006C6111"/>
    <w:rsid w:val="006D202A"/>
    <w:rsid w:val="006E31F3"/>
    <w:rsid w:val="006E4584"/>
    <w:rsid w:val="006F09B5"/>
    <w:rsid w:val="006F4672"/>
    <w:rsid w:val="007036E3"/>
    <w:rsid w:val="00705824"/>
    <w:rsid w:val="0071133D"/>
    <w:rsid w:val="007165AB"/>
    <w:rsid w:val="00721825"/>
    <w:rsid w:val="00737E1B"/>
    <w:rsid w:val="00743D43"/>
    <w:rsid w:val="00745152"/>
    <w:rsid w:val="00745CFB"/>
    <w:rsid w:val="0074727B"/>
    <w:rsid w:val="007662E0"/>
    <w:rsid w:val="00770CDA"/>
    <w:rsid w:val="00772481"/>
    <w:rsid w:val="0077579A"/>
    <w:rsid w:val="00780241"/>
    <w:rsid w:val="00781171"/>
    <w:rsid w:val="00786148"/>
    <w:rsid w:val="00786A65"/>
    <w:rsid w:val="007A2837"/>
    <w:rsid w:val="007A2A12"/>
    <w:rsid w:val="007A2F30"/>
    <w:rsid w:val="007B31DD"/>
    <w:rsid w:val="007E11EC"/>
    <w:rsid w:val="007E1781"/>
    <w:rsid w:val="007E4B77"/>
    <w:rsid w:val="007E78C0"/>
    <w:rsid w:val="007F4098"/>
    <w:rsid w:val="00802F2D"/>
    <w:rsid w:val="00806499"/>
    <w:rsid w:val="00815774"/>
    <w:rsid w:val="00815B45"/>
    <w:rsid w:val="00815C7A"/>
    <w:rsid w:val="00830338"/>
    <w:rsid w:val="00834030"/>
    <w:rsid w:val="00834D62"/>
    <w:rsid w:val="0084022D"/>
    <w:rsid w:val="0084094F"/>
    <w:rsid w:val="00855AE7"/>
    <w:rsid w:val="00876B53"/>
    <w:rsid w:val="00881907"/>
    <w:rsid w:val="008835CD"/>
    <w:rsid w:val="00887C2B"/>
    <w:rsid w:val="00887D61"/>
    <w:rsid w:val="00897F45"/>
    <w:rsid w:val="008A0D80"/>
    <w:rsid w:val="008B0855"/>
    <w:rsid w:val="008B34BB"/>
    <w:rsid w:val="008B3A99"/>
    <w:rsid w:val="008B5D1B"/>
    <w:rsid w:val="008B79C2"/>
    <w:rsid w:val="008B7D44"/>
    <w:rsid w:val="008C519F"/>
    <w:rsid w:val="008C549A"/>
    <w:rsid w:val="008C62E7"/>
    <w:rsid w:val="008D1388"/>
    <w:rsid w:val="008D23A9"/>
    <w:rsid w:val="008E1FE5"/>
    <w:rsid w:val="008F0E74"/>
    <w:rsid w:val="008F2929"/>
    <w:rsid w:val="008F5DCF"/>
    <w:rsid w:val="009000DF"/>
    <w:rsid w:val="00906745"/>
    <w:rsid w:val="00906781"/>
    <w:rsid w:val="00910053"/>
    <w:rsid w:val="00911628"/>
    <w:rsid w:val="00912DA9"/>
    <w:rsid w:val="009160D9"/>
    <w:rsid w:val="00917A7C"/>
    <w:rsid w:val="00926892"/>
    <w:rsid w:val="009326A0"/>
    <w:rsid w:val="009337FD"/>
    <w:rsid w:val="00933EE2"/>
    <w:rsid w:val="0094092E"/>
    <w:rsid w:val="0094190F"/>
    <w:rsid w:val="00946D03"/>
    <w:rsid w:val="00947318"/>
    <w:rsid w:val="00954BFE"/>
    <w:rsid w:val="0095773B"/>
    <w:rsid w:val="00962A91"/>
    <w:rsid w:val="00962BB1"/>
    <w:rsid w:val="009642C8"/>
    <w:rsid w:val="00965EB2"/>
    <w:rsid w:val="009674C1"/>
    <w:rsid w:val="00970E5F"/>
    <w:rsid w:val="00972852"/>
    <w:rsid w:val="009735CC"/>
    <w:rsid w:val="0098016A"/>
    <w:rsid w:val="00980930"/>
    <w:rsid w:val="009830BE"/>
    <w:rsid w:val="009849A2"/>
    <w:rsid w:val="00987507"/>
    <w:rsid w:val="00993B88"/>
    <w:rsid w:val="0099449C"/>
    <w:rsid w:val="009A5CE6"/>
    <w:rsid w:val="009B28DC"/>
    <w:rsid w:val="009B34D3"/>
    <w:rsid w:val="009B371E"/>
    <w:rsid w:val="009B4AA1"/>
    <w:rsid w:val="009C3A77"/>
    <w:rsid w:val="009C5748"/>
    <w:rsid w:val="009D1564"/>
    <w:rsid w:val="009D3FCE"/>
    <w:rsid w:val="009D6A1A"/>
    <w:rsid w:val="009E4389"/>
    <w:rsid w:val="009F2E64"/>
    <w:rsid w:val="009F5A86"/>
    <w:rsid w:val="00A01BF4"/>
    <w:rsid w:val="00A0242B"/>
    <w:rsid w:val="00A1355F"/>
    <w:rsid w:val="00A214E9"/>
    <w:rsid w:val="00A258B6"/>
    <w:rsid w:val="00A27F2A"/>
    <w:rsid w:val="00A3436B"/>
    <w:rsid w:val="00A3517D"/>
    <w:rsid w:val="00A40D7C"/>
    <w:rsid w:val="00A436BF"/>
    <w:rsid w:val="00A50FB3"/>
    <w:rsid w:val="00A55EA0"/>
    <w:rsid w:val="00A566B8"/>
    <w:rsid w:val="00A6004A"/>
    <w:rsid w:val="00A658DE"/>
    <w:rsid w:val="00A74A90"/>
    <w:rsid w:val="00A842F6"/>
    <w:rsid w:val="00A90666"/>
    <w:rsid w:val="00A92EDD"/>
    <w:rsid w:val="00A93E06"/>
    <w:rsid w:val="00A93FC5"/>
    <w:rsid w:val="00AA73DF"/>
    <w:rsid w:val="00AB0F81"/>
    <w:rsid w:val="00AB5A32"/>
    <w:rsid w:val="00AC18C9"/>
    <w:rsid w:val="00AE085E"/>
    <w:rsid w:val="00AE2C3B"/>
    <w:rsid w:val="00AF06EC"/>
    <w:rsid w:val="00AF36CF"/>
    <w:rsid w:val="00AF6651"/>
    <w:rsid w:val="00B0219C"/>
    <w:rsid w:val="00B03633"/>
    <w:rsid w:val="00B07AE0"/>
    <w:rsid w:val="00B10332"/>
    <w:rsid w:val="00B11C16"/>
    <w:rsid w:val="00B14C8D"/>
    <w:rsid w:val="00B1583C"/>
    <w:rsid w:val="00B15A22"/>
    <w:rsid w:val="00B16B6D"/>
    <w:rsid w:val="00B240B2"/>
    <w:rsid w:val="00B27D48"/>
    <w:rsid w:val="00B30061"/>
    <w:rsid w:val="00B30D41"/>
    <w:rsid w:val="00B32BAA"/>
    <w:rsid w:val="00B332AB"/>
    <w:rsid w:val="00B360B5"/>
    <w:rsid w:val="00B3742F"/>
    <w:rsid w:val="00B40D01"/>
    <w:rsid w:val="00B41B5D"/>
    <w:rsid w:val="00B42C3A"/>
    <w:rsid w:val="00B445AB"/>
    <w:rsid w:val="00B4690F"/>
    <w:rsid w:val="00B47C49"/>
    <w:rsid w:val="00B50E67"/>
    <w:rsid w:val="00B52497"/>
    <w:rsid w:val="00B8399C"/>
    <w:rsid w:val="00B94C28"/>
    <w:rsid w:val="00B9514D"/>
    <w:rsid w:val="00BA155A"/>
    <w:rsid w:val="00BA400F"/>
    <w:rsid w:val="00BB799F"/>
    <w:rsid w:val="00BC4FA8"/>
    <w:rsid w:val="00BC74AF"/>
    <w:rsid w:val="00BC795F"/>
    <w:rsid w:val="00BD2A88"/>
    <w:rsid w:val="00BE024F"/>
    <w:rsid w:val="00BE3F95"/>
    <w:rsid w:val="00BE4284"/>
    <w:rsid w:val="00BF17E7"/>
    <w:rsid w:val="00C01623"/>
    <w:rsid w:val="00C027F5"/>
    <w:rsid w:val="00C03D61"/>
    <w:rsid w:val="00C04074"/>
    <w:rsid w:val="00C0782A"/>
    <w:rsid w:val="00C14D17"/>
    <w:rsid w:val="00C15FBB"/>
    <w:rsid w:val="00C15FE0"/>
    <w:rsid w:val="00C166C4"/>
    <w:rsid w:val="00C1708F"/>
    <w:rsid w:val="00C17E1D"/>
    <w:rsid w:val="00C324B7"/>
    <w:rsid w:val="00C3762E"/>
    <w:rsid w:val="00C42EA8"/>
    <w:rsid w:val="00C4482E"/>
    <w:rsid w:val="00C44F9C"/>
    <w:rsid w:val="00C514E4"/>
    <w:rsid w:val="00C54BCF"/>
    <w:rsid w:val="00C6313B"/>
    <w:rsid w:val="00C646CB"/>
    <w:rsid w:val="00C65995"/>
    <w:rsid w:val="00C706BE"/>
    <w:rsid w:val="00C76D39"/>
    <w:rsid w:val="00C77197"/>
    <w:rsid w:val="00C7771C"/>
    <w:rsid w:val="00C84D0D"/>
    <w:rsid w:val="00C87733"/>
    <w:rsid w:val="00CA3954"/>
    <w:rsid w:val="00CA5813"/>
    <w:rsid w:val="00CA6DE1"/>
    <w:rsid w:val="00CB2082"/>
    <w:rsid w:val="00CB23F8"/>
    <w:rsid w:val="00CB4FA2"/>
    <w:rsid w:val="00CB5A40"/>
    <w:rsid w:val="00CB6714"/>
    <w:rsid w:val="00CC3696"/>
    <w:rsid w:val="00CC5A99"/>
    <w:rsid w:val="00CC5EF2"/>
    <w:rsid w:val="00CD174D"/>
    <w:rsid w:val="00CD3D43"/>
    <w:rsid w:val="00CD695A"/>
    <w:rsid w:val="00CE61EA"/>
    <w:rsid w:val="00CE70E6"/>
    <w:rsid w:val="00CF1434"/>
    <w:rsid w:val="00CF1997"/>
    <w:rsid w:val="00CF3E99"/>
    <w:rsid w:val="00D00C2D"/>
    <w:rsid w:val="00D0213F"/>
    <w:rsid w:val="00D16AAA"/>
    <w:rsid w:val="00D20603"/>
    <w:rsid w:val="00D21C43"/>
    <w:rsid w:val="00D266CE"/>
    <w:rsid w:val="00D273F5"/>
    <w:rsid w:val="00D324B0"/>
    <w:rsid w:val="00D3448E"/>
    <w:rsid w:val="00D44055"/>
    <w:rsid w:val="00D45A57"/>
    <w:rsid w:val="00D51382"/>
    <w:rsid w:val="00D53EDF"/>
    <w:rsid w:val="00D55B23"/>
    <w:rsid w:val="00D563B0"/>
    <w:rsid w:val="00D6355E"/>
    <w:rsid w:val="00D64949"/>
    <w:rsid w:val="00D721D0"/>
    <w:rsid w:val="00D7575F"/>
    <w:rsid w:val="00D82370"/>
    <w:rsid w:val="00D827CE"/>
    <w:rsid w:val="00D93ADA"/>
    <w:rsid w:val="00D9781E"/>
    <w:rsid w:val="00DA36AD"/>
    <w:rsid w:val="00DA445A"/>
    <w:rsid w:val="00DA487C"/>
    <w:rsid w:val="00DB24A2"/>
    <w:rsid w:val="00DB6AD6"/>
    <w:rsid w:val="00DB715B"/>
    <w:rsid w:val="00DC2089"/>
    <w:rsid w:val="00DC559C"/>
    <w:rsid w:val="00DD0044"/>
    <w:rsid w:val="00DD3020"/>
    <w:rsid w:val="00DD35CF"/>
    <w:rsid w:val="00DD4FAB"/>
    <w:rsid w:val="00DE1B86"/>
    <w:rsid w:val="00DE37EE"/>
    <w:rsid w:val="00DE6F87"/>
    <w:rsid w:val="00DF5809"/>
    <w:rsid w:val="00E04E37"/>
    <w:rsid w:val="00E060E7"/>
    <w:rsid w:val="00E11CE4"/>
    <w:rsid w:val="00E15FC9"/>
    <w:rsid w:val="00E27D7D"/>
    <w:rsid w:val="00E36AD9"/>
    <w:rsid w:val="00E42842"/>
    <w:rsid w:val="00E47FF1"/>
    <w:rsid w:val="00E515AE"/>
    <w:rsid w:val="00E54D89"/>
    <w:rsid w:val="00E64959"/>
    <w:rsid w:val="00E727A4"/>
    <w:rsid w:val="00E7401C"/>
    <w:rsid w:val="00E86746"/>
    <w:rsid w:val="00E86C83"/>
    <w:rsid w:val="00E934DF"/>
    <w:rsid w:val="00E95037"/>
    <w:rsid w:val="00EA03DF"/>
    <w:rsid w:val="00EA0C56"/>
    <w:rsid w:val="00EA0E35"/>
    <w:rsid w:val="00EA1D83"/>
    <w:rsid w:val="00EA2165"/>
    <w:rsid w:val="00EA4DF3"/>
    <w:rsid w:val="00EA75D3"/>
    <w:rsid w:val="00EB0235"/>
    <w:rsid w:val="00EB21B2"/>
    <w:rsid w:val="00EC18AD"/>
    <w:rsid w:val="00EC6193"/>
    <w:rsid w:val="00EC6A9C"/>
    <w:rsid w:val="00ED1352"/>
    <w:rsid w:val="00ED3D98"/>
    <w:rsid w:val="00ED6138"/>
    <w:rsid w:val="00EE6D77"/>
    <w:rsid w:val="00EF49DE"/>
    <w:rsid w:val="00EF4AAD"/>
    <w:rsid w:val="00EF73C9"/>
    <w:rsid w:val="00F023CB"/>
    <w:rsid w:val="00F0590A"/>
    <w:rsid w:val="00F064F5"/>
    <w:rsid w:val="00F10A43"/>
    <w:rsid w:val="00F15E51"/>
    <w:rsid w:val="00F21ADF"/>
    <w:rsid w:val="00F269A0"/>
    <w:rsid w:val="00F26C05"/>
    <w:rsid w:val="00F27718"/>
    <w:rsid w:val="00F300AD"/>
    <w:rsid w:val="00F33149"/>
    <w:rsid w:val="00F543E7"/>
    <w:rsid w:val="00F54776"/>
    <w:rsid w:val="00F63209"/>
    <w:rsid w:val="00F73218"/>
    <w:rsid w:val="00F73FB0"/>
    <w:rsid w:val="00F82FAB"/>
    <w:rsid w:val="00F84529"/>
    <w:rsid w:val="00F8517F"/>
    <w:rsid w:val="00FA0573"/>
    <w:rsid w:val="00FA1B1B"/>
    <w:rsid w:val="00FA20AF"/>
    <w:rsid w:val="00FB2FF1"/>
    <w:rsid w:val="00FB3C7C"/>
    <w:rsid w:val="00FC1020"/>
    <w:rsid w:val="00FC1D89"/>
    <w:rsid w:val="00FE00B0"/>
    <w:rsid w:val="00FE2598"/>
    <w:rsid w:val="00FE2CC5"/>
    <w:rsid w:val="00FE41C8"/>
    <w:rsid w:val="00FF24C7"/>
    <w:rsid w:val="00FF393A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link w:val="11"/>
    <w:qFormat/>
    <w:rsid w:val="006E4584"/>
    <w:pPr>
      <w:keepNext/>
      <w:snapToGrid w:val="0"/>
      <w:jc w:val="center"/>
      <w:outlineLvl w:val="0"/>
    </w:pPr>
    <w:rPr>
      <w:rFonts w:ascii="標楷體" w:eastAsia="標楷體" w:hAnsi="標楷體"/>
      <w:b/>
      <w:bCs/>
      <w:color w:val="FF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A01BF4"/>
    <w:rPr>
      <w:kern w:val="2"/>
    </w:rPr>
  </w:style>
  <w:style w:type="paragraph" w:styleId="a7">
    <w:name w:val="Balloon Text"/>
    <w:basedOn w:val="a"/>
    <w:link w:val="a8"/>
    <w:rsid w:val="006D202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D202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9343B"/>
    <w:pPr>
      <w:widowControl/>
      <w:ind w:leftChars="200" w:left="200"/>
    </w:pPr>
    <w:rPr>
      <w:rFonts w:ascii="Calibri" w:hAnsi="Calibri" w:cs="Calibri"/>
      <w:kern w:val="0"/>
      <w:szCs w:val="24"/>
    </w:rPr>
  </w:style>
  <w:style w:type="paragraph" w:customStyle="1" w:styleId="12">
    <w:name w:val="清單段落1"/>
    <w:basedOn w:val="a"/>
    <w:rsid w:val="00D82370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rsid w:val="00632C42"/>
    <w:pPr>
      <w:ind w:leftChars="200" w:left="480"/>
    </w:pPr>
    <w:rPr>
      <w:rFonts w:ascii="Calibri" w:hAnsi="Calibri"/>
      <w:szCs w:val="22"/>
    </w:rPr>
  </w:style>
  <w:style w:type="character" w:customStyle="1" w:styleId="11">
    <w:name w:val="標題 1 字元"/>
    <w:link w:val="10"/>
    <w:rsid w:val="006E4584"/>
    <w:rPr>
      <w:rFonts w:ascii="標楷體" w:eastAsia="標楷體" w:hAnsi="標楷體"/>
      <w:b/>
      <w:bCs/>
      <w:color w:val="FF0000"/>
      <w:kern w:val="2"/>
      <w:sz w:val="18"/>
    </w:rPr>
  </w:style>
  <w:style w:type="numbering" w:customStyle="1" w:styleId="13">
    <w:name w:val="無清單1"/>
    <w:next w:val="a2"/>
    <w:semiHidden/>
    <w:rsid w:val="006E4584"/>
  </w:style>
  <w:style w:type="character" w:customStyle="1" w:styleId="14">
    <w:name w:val="註解方塊文字 字元1"/>
    <w:semiHidden/>
    <w:rsid w:val="006E4584"/>
    <w:rPr>
      <w:rFonts w:ascii="Arial" w:eastAsia="新細明體" w:hAnsi="Arial"/>
      <w:kern w:val="2"/>
      <w:sz w:val="18"/>
      <w:szCs w:val="18"/>
      <w:lang w:val="en-US" w:eastAsia="zh-TW" w:bidi="ar-SA"/>
    </w:rPr>
  </w:style>
  <w:style w:type="table" w:styleId="aa">
    <w:name w:val="Table Grid"/>
    <w:basedOn w:val="a1"/>
    <w:rsid w:val="006E4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6E4584"/>
    <w:pPr>
      <w:jc w:val="center"/>
    </w:pPr>
    <w:rPr>
      <w:rFonts w:eastAsia="標楷體" w:hAnsi="標楷體"/>
      <w:sz w:val="18"/>
      <w:szCs w:val="18"/>
    </w:rPr>
  </w:style>
  <w:style w:type="character" w:customStyle="1" w:styleId="ac">
    <w:name w:val="註釋標題 字元"/>
    <w:link w:val="ab"/>
    <w:rsid w:val="006E4584"/>
    <w:rPr>
      <w:rFonts w:eastAsia="標楷體" w:hAnsi="標楷體"/>
      <w:kern w:val="2"/>
      <w:sz w:val="18"/>
      <w:szCs w:val="18"/>
    </w:rPr>
  </w:style>
  <w:style w:type="paragraph" w:styleId="ad">
    <w:name w:val="Closing"/>
    <w:basedOn w:val="a"/>
    <w:link w:val="ae"/>
    <w:rsid w:val="006E4584"/>
    <w:pPr>
      <w:ind w:leftChars="1800" w:left="100"/>
    </w:pPr>
    <w:rPr>
      <w:rFonts w:eastAsia="標楷體" w:hAnsi="標楷體"/>
      <w:sz w:val="18"/>
      <w:szCs w:val="18"/>
    </w:rPr>
  </w:style>
  <w:style w:type="character" w:customStyle="1" w:styleId="ae">
    <w:name w:val="結語 字元"/>
    <w:link w:val="ad"/>
    <w:rsid w:val="006E4584"/>
    <w:rPr>
      <w:rFonts w:eastAsia="標楷體" w:hAnsi="標楷體"/>
      <w:kern w:val="2"/>
      <w:sz w:val="18"/>
      <w:szCs w:val="18"/>
    </w:rPr>
  </w:style>
  <w:style w:type="character" w:customStyle="1" w:styleId="apple-converted-space">
    <w:name w:val="apple-converted-space"/>
    <w:rsid w:val="006E4584"/>
  </w:style>
  <w:style w:type="character" w:customStyle="1" w:styleId="a4">
    <w:name w:val="頁首 字元"/>
    <w:link w:val="a3"/>
    <w:rsid w:val="006E4584"/>
    <w:rPr>
      <w:kern w:val="2"/>
    </w:rPr>
  </w:style>
  <w:style w:type="numbering" w:customStyle="1" w:styleId="20">
    <w:name w:val="無清單2"/>
    <w:next w:val="a2"/>
    <w:uiPriority w:val="99"/>
    <w:semiHidden/>
    <w:unhideWhenUsed/>
    <w:rsid w:val="00C166C4"/>
  </w:style>
  <w:style w:type="paragraph" w:customStyle="1" w:styleId="3">
    <w:name w:val="清單段落3"/>
    <w:basedOn w:val="a"/>
    <w:rsid w:val="003372F0"/>
    <w:pPr>
      <w:ind w:leftChars="200" w:left="480"/>
    </w:pPr>
    <w:rPr>
      <w:rFonts w:ascii="Calibri" w:hAnsi="Calibri"/>
      <w:szCs w:val="22"/>
    </w:rPr>
  </w:style>
  <w:style w:type="character" w:customStyle="1" w:styleId="ba">
    <w:name w:val="ba"/>
    <w:semiHidden/>
    <w:rsid w:val="006A76D5"/>
    <w:rPr>
      <w:rFonts w:ascii="Arial" w:eastAsia="新細明體" w:hAnsi="Arial" w:cs="Arial"/>
      <w:color w:val="000080"/>
      <w:sz w:val="18"/>
      <w:szCs w:val="20"/>
    </w:rPr>
  </w:style>
  <w:style w:type="character" w:customStyle="1" w:styleId="user">
    <w:name w:val="user"/>
    <w:semiHidden/>
    <w:rsid w:val="006A76D5"/>
    <w:rPr>
      <w:rFonts w:ascii="Arial" w:eastAsia="新細明體" w:hAnsi="Arial" w:cs="Arial"/>
      <w:color w:val="000080"/>
      <w:sz w:val="18"/>
      <w:szCs w:val="20"/>
    </w:rPr>
  </w:style>
  <w:style w:type="character" w:customStyle="1" w:styleId="grame">
    <w:name w:val="grame"/>
    <w:basedOn w:val="a0"/>
    <w:rsid w:val="006A76D5"/>
  </w:style>
  <w:style w:type="character" w:customStyle="1" w:styleId="apple-style-span">
    <w:name w:val="apple-style-span"/>
    <w:basedOn w:val="a0"/>
    <w:rsid w:val="006A76D5"/>
  </w:style>
  <w:style w:type="character" w:styleId="af">
    <w:name w:val="Strong"/>
    <w:uiPriority w:val="22"/>
    <w:qFormat/>
    <w:rsid w:val="006A76D5"/>
    <w:rPr>
      <w:b/>
      <w:bCs/>
    </w:rPr>
  </w:style>
  <w:style w:type="character" w:styleId="af0">
    <w:name w:val="Hyperlink"/>
    <w:rsid w:val="006A76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76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1">
    <w:name w:val="清單段落2"/>
    <w:basedOn w:val="a"/>
    <w:rsid w:val="006A76D5"/>
    <w:pPr>
      <w:ind w:leftChars="200" w:left="480"/>
    </w:pPr>
    <w:rPr>
      <w:rFonts w:ascii="Calibri" w:hAnsi="Calibri"/>
      <w:szCs w:val="22"/>
    </w:rPr>
  </w:style>
  <w:style w:type="numbering" w:customStyle="1" w:styleId="110">
    <w:name w:val="無清單11"/>
    <w:next w:val="a2"/>
    <w:semiHidden/>
    <w:rsid w:val="006A76D5"/>
  </w:style>
  <w:style w:type="numbering" w:customStyle="1" w:styleId="1">
    <w:name w:val="樣式1"/>
    <w:uiPriority w:val="99"/>
    <w:rsid w:val="006A76D5"/>
    <w:pPr>
      <w:numPr>
        <w:numId w:val="8"/>
      </w:numPr>
    </w:pPr>
  </w:style>
  <w:style w:type="paragraph" w:customStyle="1" w:styleId="4">
    <w:name w:val="清單段落4"/>
    <w:basedOn w:val="a"/>
    <w:rsid w:val="00610DE0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link w:val="11"/>
    <w:qFormat/>
    <w:rsid w:val="006E4584"/>
    <w:pPr>
      <w:keepNext/>
      <w:snapToGrid w:val="0"/>
      <w:jc w:val="center"/>
      <w:outlineLvl w:val="0"/>
    </w:pPr>
    <w:rPr>
      <w:rFonts w:ascii="標楷體" w:eastAsia="標楷體" w:hAnsi="標楷體"/>
      <w:b/>
      <w:bCs/>
      <w:color w:val="FF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A01BF4"/>
    <w:rPr>
      <w:kern w:val="2"/>
    </w:rPr>
  </w:style>
  <w:style w:type="paragraph" w:styleId="a7">
    <w:name w:val="Balloon Text"/>
    <w:basedOn w:val="a"/>
    <w:link w:val="a8"/>
    <w:rsid w:val="006D202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D202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9343B"/>
    <w:pPr>
      <w:widowControl/>
      <w:ind w:leftChars="200" w:left="200"/>
    </w:pPr>
    <w:rPr>
      <w:rFonts w:ascii="Calibri" w:hAnsi="Calibri" w:cs="Calibri"/>
      <w:kern w:val="0"/>
      <w:szCs w:val="24"/>
    </w:rPr>
  </w:style>
  <w:style w:type="paragraph" w:customStyle="1" w:styleId="12">
    <w:name w:val="清單段落1"/>
    <w:basedOn w:val="a"/>
    <w:rsid w:val="00D82370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rsid w:val="00632C42"/>
    <w:pPr>
      <w:ind w:leftChars="200" w:left="480"/>
    </w:pPr>
    <w:rPr>
      <w:rFonts w:ascii="Calibri" w:hAnsi="Calibri"/>
      <w:szCs w:val="22"/>
    </w:rPr>
  </w:style>
  <w:style w:type="character" w:customStyle="1" w:styleId="11">
    <w:name w:val="標題 1 字元"/>
    <w:link w:val="10"/>
    <w:rsid w:val="006E4584"/>
    <w:rPr>
      <w:rFonts w:ascii="標楷體" w:eastAsia="標楷體" w:hAnsi="標楷體"/>
      <w:b/>
      <w:bCs/>
      <w:color w:val="FF0000"/>
      <w:kern w:val="2"/>
      <w:sz w:val="18"/>
    </w:rPr>
  </w:style>
  <w:style w:type="numbering" w:customStyle="1" w:styleId="13">
    <w:name w:val="無清單1"/>
    <w:next w:val="a2"/>
    <w:semiHidden/>
    <w:rsid w:val="006E4584"/>
  </w:style>
  <w:style w:type="character" w:customStyle="1" w:styleId="14">
    <w:name w:val="註解方塊文字 字元1"/>
    <w:semiHidden/>
    <w:rsid w:val="006E4584"/>
    <w:rPr>
      <w:rFonts w:ascii="Arial" w:eastAsia="新細明體" w:hAnsi="Arial"/>
      <w:kern w:val="2"/>
      <w:sz w:val="18"/>
      <w:szCs w:val="18"/>
      <w:lang w:val="en-US" w:eastAsia="zh-TW" w:bidi="ar-SA"/>
    </w:rPr>
  </w:style>
  <w:style w:type="table" w:styleId="aa">
    <w:name w:val="Table Grid"/>
    <w:basedOn w:val="a1"/>
    <w:rsid w:val="006E4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6E4584"/>
    <w:pPr>
      <w:jc w:val="center"/>
    </w:pPr>
    <w:rPr>
      <w:rFonts w:eastAsia="標楷體" w:hAnsi="標楷體"/>
      <w:sz w:val="18"/>
      <w:szCs w:val="18"/>
    </w:rPr>
  </w:style>
  <w:style w:type="character" w:customStyle="1" w:styleId="ac">
    <w:name w:val="註釋標題 字元"/>
    <w:link w:val="ab"/>
    <w:rsid w:val="006E4584"/>
    <w:rPr>
      <w:rFonts w:eastAsia="標楷體" w:hAnsi="標楷體"/>
      <w:kern w:val="2"/>
      <w:sz w:val="18"/>
      <w:szCs w:val="18"/>
    </w:rPr>
  </w:style>
  <w:style w:type="paragraph" w:styleId="ad">
    <w:name w:val="Closing"/>
    <w:basedOn w:val="a"/>
    <w:link w:val="ae"/>
    <w:rsid w:val="006E4584"/>
    <w:pPr>
      <w:ind w:leftChars="1800" w:left="100"/>
    </w:pPr>
    <w:rPr>
      <w:rFonts w:eastAsia="標楷體" w:hAnsi="標楷體"/>
      <w:sz w:val="18"/>
      <w:szCs w:val="18"/>
    </w:rPr>
  </w:style>
  <w:style w:type="character" w:customStyle="1" w:styleId="ae">
    <w:name w:val="結語 字元"/>
    <w:link w:val="ad"/>
    <w:rsid w:val="006E4584"/>
    <w:rPr>
      <w:rFonts w:eastAsia="標楷體" w:hAnsi="標楷體"/>
      <w:kern w:val="2"/>
      <w:sz w:val="18"/>
      <w:szCs w:val="18"/>
    </w:rPr>
  </w:style>
  <w:style w:type="character" w:customStyle="1" w:styleId="apple-converted-space">
    <w:name w:val="apple-converted-space"/>
    <w:rsid w:val="006E4584"/>
  </w:style>
  <w:style w:type="character" w:customStyle="1" w:styleId="a4">
    <w:name w:val="頁首 字元"/>
    <w:link w:val="a3"/>
    <w:rsid w:val="006E4584"/>
    <w:rPr>
      <w:kern w:val="2"/>
    </w:rPr>
  </w:style>
  <w:style w:type="numbering" w:customStyle="1" w:styleId="20">
    <w:name w:val="無清單2"/>
    <w:next w:val="a2"/>
    <w:uiPriority w:val="99"/>
    <w:semiHidden/>
    <w:unhideWhenUsed/>
    <w:rsid w:val="00C166C4"/>
  </w:style>
  <w:style w:type="paragraph" w:customStyle="1" w:styleId="3">
    <w:name w:val="清單段落3"/>
    <w:basedOn w:val="a"/>
    <w:rsid w:val="003372F0"/>
    <w:pPr>
      <w:ind w:leftChars="200" w:left="480"/>
    </w:pPr>
    <w:rPr>
      <w:rFonts w:ascii="Calibri" w:hAnsi="Calibri"/>
      <w:szCs w:val="22"/>
    </w:rPr>
  </w:style>
  <w:style w:type="character" w:customStyle="1" w:styleId="ba">
    <w:name w:val="ba"/>
    <w:semiHidden/>
    <w:rsid w:val="006A76D5"/>
    <w:rPr>
      <w:rFonts w:ascii="Arial" w:eastAsia="新細明體" w:hAnsi="Arial" w:cs="Arial"/>
      <w:color w:val="000080"/>
      <w:sz w:val="18"/>
      <w:szCs w:val="20"/>
    </w:rPr>
  </w:style>
  <w:style w:type="character" w:customStyle="1" w:styleId="user">
    <w:name w:val="user"/>
    <w:semiHidden/>
    <w:rsid w:val="006A76D5"/>
    <w:rPr>
      <w:rFonts w:ascii="Arial" w:eastAsia="新細明體" w:hAnsi="Arial" w:cs="Arial"/>
      <w:color w:val="000080"/>
      <w:sz w:val="18"/>
      <w:szCs w:val="20"/>
    </w:rPr>
  </w:style>
  <w:style w:type="character" w:customStyle="1" w:styleId="grame">
    <w:name w:val="grame"/>
    <w:basedOn w:val="a0"/>
    <w:rsid w:val="006A76D5"/>
  </w:style>
  <w:style w:type="character" w:customStyle="1" w:styleId="apple-style-span">
    <w:name w:val="apple-style-span"/>
    <w:basedOn w:val="a0"/>
    <w:rsid w:val="006A76D5"/>
  </w:style>
  <w:style w:type="character" w:styleId="af">
    <w:name w:val="Strong"/>
    <w:uiPriority w:val="22"/>
    <w:qFormat/>
    <w:rsid w:val="006A76D5"/>
    <w:rPr>
      <w:b/>
      <w:bCs/>
    </w:rPr>
  </w:style>
  <w:style w:type="character" w:styleId="af0">
    <w:name w:val="Hyperlink"/>
    <w:rsid w:val="006A76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76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1">
    <w:name w:val="清單段落2"/>
    <w:basedOn w:val="a"/>
    <w:rsid w:val="006A76D5"/>
    <w:pPr>
      <w:ind w:leftChars="200" w:left="480"/>
    </w:pPr>
    <w:rPr>
      <w:rFonts w:ascii="Calibri" w:hAnsi="Calibri"/>
      <w:szCs w:val="22"/>
    </w:rPr>
  </w:style>
  <w:style w:type="numbering" w:customStyle="1" w:styleId="110">
    <w:name w:val="無清單11"/>
    <w:next w:val="a2"/>
    <w:semiHidden/>
    <w:rsid w:val="006A76D5"/>
  </w:style>
  <w:style w:type="numbering" w:customStyle="1" w:styleId="1">
    <w:name w:val="樣式1"/>
    <w:uiPriority w:val="99"/>
    <w:rsid w:val="006A76D5"/>
    <w:pPr>
      <w:numPr>
        <w:numId w:val="8"/>
      </w:numPr>
    </w:pPr>
  </w:style>
  <w:style w:type="paragraph" w:customStyle="1" w:styleId="4">
    <w:name w:val="清單段落4"/>
    <w:basedOn w:val="a"/>
    <w:rsid w:val="00610DE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1C59-0113-40DF-8E70-066557B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1883</Words>
  <Characters>10737</Characters>
  <Application>Microsoft Office Word</Application>
  <DocSecurity>0</DocSecurity>
  <Lines>89</Lines>
  <Paragraphs>25</Paragraphs>
  <ScaleCrop>false</ScaleCrop>
  <Company>元智工學院</Company>
  <LinksUpToDate>false</LinksUpToDate>
  <CharactersWithSpaces>12595</CharactersWithSpaces>
  <SharedDoc>false</SharedDoc>
  <HLinks>
    <vt:vector size="12" baseType="variant">
      <vt:variant>
        <vt:i4>3407904</vt:i4>
      </vt:variant>
      <vt:variant>
        <vt:i4>3</vt:i4>
      </vt:variant>
      <vt:variant>
        <vt:i4>0</vt:i4>
      </vt:variant>
      <vt:variant>
        <vt:i4>5</vt:i4>
      </vt:variant>
      <vt:variant>
        <vt:lpwstr>http://www.amazon.co.jp/Donald-P.-Green/e/B001HCVQEY/ref=dp_byline_cont_book_2</vt:lpwstr>
      </vt:variant>
      <vt:variant>
        <vt:lpwstr/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http://www.amazon.co.jp/Alan-S.-Gerber/e/B006W1OS3G/ref=dp_byline_cont_book_1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課程設計程序紀錄表</dc:title>
  <dc:creator>yzu</dc:creator>
  <cp:lastModifiedBy>Windows 使用者</cp:lastModifiedBy>
  <cp:revision>27</cp:revision>
  <cp:lastPrinted>2017-10-17T06:00:00Z</cp:lastPrinted>
  <dcterms:created xsi:type="dcterms:W3CDTF">2018-08-09T06:40:00Z</dcterms:created>
  <dcterms:modified xsi:type="dcterms:W3CDTF">2019-05-09T09:03:00Z</dcterms:modified>
</cp:coreProperties>
</file>