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66CA" w14:textId="77777777" w:rsidR="00A11DE9" w:rsidRPr="00111B5B" w:rsidRDefault="00A11DE9" w:rsidP="00A11DE9">
      <w:pPr>
        <w:snapToGrid w:val="0"/>
        <w:spacing w:after="60"/>
        <w:jc w:val="center"/>
        <w:rPr>
          <w:rFonts w:eastAsia="標楷體"/>
          <w:b/>
          <w:sz w:val="28"/>
        </w:rPr>
      </w:pPr>
      <w:r w:rsidRPr="00111B5B">
        <w:rPr>
          <w:rFonts w:eastAsia="標楷體" w:hint="eastAsia"/>
          <w:b/>
          <w:sz w:val="28"/>
        </w:rPr>
        <w:t>元智大學</w:t>
      </w:r>
      <w:r w:rsidRPr="00111B5B">
        <w:rPr>
          <w:rFonts w:eastAsia="標楷體" w:hint="eastAsia"/>
          <w:b/>
          <w:sz w:val="28"/>
        </w:rPr>
        <w:t xml:space="preserve"> </w:t>
      </w:r>
      <w:r w:rsidRPr="00111B5B">
        <w:rPr>
          <w:rFonts w:eastAsia="標楷體" w:hint="eastAsia"/>
          <w:b/>
          <w:sz w:val="28"/>
        </w:rPr>
        <w:t>社會暨政策科學學系</w:t>
      </w:r>
      <w:r w:rsidRPr="00111B5B">
        <w:rPr>
          <w:rFonts w:eastAsia="標楷體" w:hint="eastAsia"/>
          <w:b/>
          <w:sz w:val="28"/>
        </w:rPr>
        <w:t xml:space="preserve"> </w:t>
      </w:r>
      <w:r w:rsidRPr="00111B5B">
        <w:rPr>
          <w:rFonts w:eastAsia="標楷體" w:hint="eastAsia"/>
          <w:b/>
          <w:sz w:val="28"/>
        </w:rPr>
        <w:t>擋修科目表</w:t>
      </w:r>
      <w:r w:rsidRPr="00111B5B">
        <w:rPr>
          <w:rFonts w:eastAsia="標楷體" w:hint="eastAsia"/>
          <w:b/>
          <w:sz w:val="28"/>
        </w:rPr>
        <w:t xml:space="preserve"> </w:t>
      </w:r>
    </w:p>
    <w:p w14:paraId="2A701984" w14:textId="77777777" w:rsidR="00D047C3" w:rsidRPr="00111B5B" w:rsidRDefault="00D047C3" w:rsidP="00D047C3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111B5B">
        <w:rPr>
          <w:rFonts w:eastAsia="標楷體"/>
          <w:szCs w:val="20"/>
          <w:lang w:val="en"/>
        </w:rPr>
        <w:t>YZU Social and Policy Sciences</w:t>
      </w:r>
      <w:r w:rsidRPr="00111B5B">
        <w:rPr>
          <w:rFonts w:eastAsia="標楷體"/>
          <w:b/>
          <w:sz w:val="28"/>
          <w:lang w:val="en-GB"/>
        </w:rPr>
        <w:t xml:space="preserve"> </w:t>
      </w:r>
      <w:r w:rsidRPr="00111B5B">
        <w:rPr>
          <w:rFonts w:eastAsia="標楷體"/>
          <w:sz w:val="28"/>
          <w:lang w:val="en-GB"/>
        </w:rPr>
        <w:t>Restricted Course Chart</w:t>
      </w:r>
    </w:p>
    <w:p w14:paraId="298FB765" w14:textId="5C2E1673" w:rsidR="008252C4" w:rsidRPr="00111B5B" w:rsidRDefault="00A11DE9" w:rsidP="008252C4">
      <w:pPr>
        <w:snapToGrid w:val="0"/>
        <w:jc w:val="center"/>
        <w:rPr>
          <w:rFonts w:eastAsia="標楷體"/>
          <w:b/>
        </w:rPr>
      </w:pPr>
      <w:r w:rsidRPr="00111B5B">
        <w:rPr>
          <w:rFonts w:eastAsia="標楷體" w:hint="eastAsia"/>
          <w:b/>
        </w:rPr>
        <w:t>（</w:t>
      </w:r>
      <w:r w:rsidR="005F272A" w:rsidRPr="00111B5B">
        <w:rPr>
          <w:rFonts w:eastAsia="標楷體" w:hint="eastAsia"/>
          <w:b/>
        </w:rPr>
        <w:t>11</w:t>
      </w:r>
      <w:r w:rsidR="0001505F">
        <w:rPr>
          <w:rFonts w:eastAsia="標楷體" w:hint="eastAsia"/>
          <w:b/>
        </w:rPr>
        <w:t>5</w:t>
      </w:r>
      <w:r w:rsidRPr="00111B5B">
        <w:rPr>
          <w:rFonts w:eastAsia="標楷體" w:hint="eastAsia"/>
          <w:b/>
        </w:rPr>
        <w:t>學年度入學新生適用）</w:t>
      </w:r>
    </w:p>
    <w:p w14:paraId="097B5A63" w14:textId="771B682A" w:rsidR="00D047C3" w:rsidRPr="00111B5B" w:rsidRDefault="00D047C3" w:rsidP="00D047C3">
      <w:pPr>
        <w:snapToGrid w:val="0"/>
        <w:spacing w:after="60"/>
        <w:jc w:val="center"/>
        <w:rPr>
          <w:rFonts w:eastAsia="標楷體"/>
        </w:rPr>
      </w:pPr>
      <w:r w:rsidRPr="00111B5B">
        <w:rPr>
          <w:rFonts w:eastAsia="標楷體"/>
        </w:rPr>
        <w:t>for students en</w:t>
      </w:r>
      <w:r w:rsidR="00B71701" w:rsidRPr="00111B5B">
        <w:rPr>
          <w:rFonts w:eastAsia="標楷體"/>
        </w:rPr>
        <w:t xml:space="preserve">rolling at the Academic Year </w:t>
      </w:r>
      <w:r w:rsidR="005F272A" w:rsidRPr="00111B5B">
        <w:rPr>
          <w:rFonts w:eastAsia="標楷體" w:hint="eastAsia"/>
        </w:rPr>
        <w:t>202</w:t>
      </w:r>
      <w:r w:rsidR="00F173F1">
        <w:rPr>
          <w:rFonts w:eastAsia="標楷體" w:hint="eastAsia"/>
        </w:rPr>
        <w:t>6</w:t>
      </w:r>
    </w:p>
    <w:p w14:paraId="0889F857" w14:textId="77777777" w:rsidR="00740166" w:rsidRPr="00111B5B" w:rsidRDefault="00740166" w:rsidP="00D047C3">
      <w:pPr>
        <w:snapToGrid w:val="0"/>
        <w:spacing w:after="60"/>
        <w:jc w:val="center"/>
        <w:rPr>
          <w:rFonts w:eastAsia="標楷體"/>
          <w:b/>
        </w:rPr>
      </w:pPr>
    </w:p>
    <w:p w14:paraId="635AE15F" w14:textId="77777777" w:rsidR="000F4A40" w:rsidRPr="000F4A40" w:rsidRDefault="000F4A40" w:rsidP="000F4A40">
      <w:pPr>
        <w:spacing w:line="0" w:lineRule="atLeast"/>
        <w:ind w:left="4797" w:hanging="119"/>
        <w:jc w:val="right"/>
        <w:rPr>
          <w:rFonts w:eastAsia="標楷體" w:hint="eastAsia"/>
          <w:sz w:val="16"/>
        </w:rPr>
      </w:pPr>
      <w:r w:rsidRPr="000F4A40">
        <w:rPr>
          <w:rFonts w:eastAsia="標楷體" w:hint="eastAsia"/>
          <w:sz w:val="16"/>
        </w:rPr>
        <w:t xml:space="preserve">115.6.10 </w:t>
      </w:r>
      <w:r w:rsidRPr="000F4A40">
        <w:rPr>
          <w:rFonts w:eastAsia="標楷體" w:hint="eastAsia"/>
          <w:sz w:val="16"/>
        </w:rPr>
        <w:t>一一四學年度第八次教務會議通過</w:t>
      </w:r>
    </w:p>
    <w:p w14:paraId="186AC771" w14:textId="3084E99B" w:rsidR="00916043" w:rsidRPr="00916043" w:rsidRDefault="000F4A40" w:rsidP="000F4A40">
      <w:pPr>
        <w:spacing w:line="0" w:lineRule="atLeast"/>
        <w:ind w:left="3828" w:hanging="119"/>
        <w:jc w:val="right"/>
        <w:rPr>
          <w:rFonts w:eastAsia="標楷體"/>
          <w:sz w:val="16"/>
        </w:rPr>
      </w:pPr>
      <w:r w:rsidRPr="000F4A40">
        <w:rPr>
          <w:rFonts w:eastAsia="標楷體"/>
          <w:sz w:val="16"/>
        </w:rPr>
        <w:t>Passed by the 8th Academic Affairs Meeting, Academic Year 2025, on June 10, 2026</w:t>
      </w:r>
    </w:p>
    <w:tbl>
      <w:tblPr>
        <w:tblW w:w="91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1"/>
        <w:gridCol w:w="1417"/>
        <w:gridCol w:w="3260"/>
        <w:gridCol w:w="1842"/>
      </w:tblGrid>
      <w:tr w:rsidR="00A11DE9" w:rsidRPr="00111B5B" w14:paraId="5D203884" w14:textId="77777777" w:rsidTr="0055381F">
        <w:trPr>
          <w:cantSplit/>
        </w:trPr>
        <w:tc>
          <w:tcPr>
            <w:tcW w:w="4078" w:type="dxa"/>
            <w:gridSpan w:val="2"/>
            <w:shd w:val="pct12" w:color="000000" w:fill="FFFFFF"/>
            <w:vAlign w:val="center"/>
          </w:tcPr>
          <w:p w14:paraId="5D1AF261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先修科目</w:t>
            </w:r>
            <w:r w:rsidR="00D047C3" w:rsidRPr="00111B5B">
              <w:rPr>
                <w:rFonts w:eastAsia="標楷體"/>
                <w:lang w:val="en-GB"/>
              </w:rPr>
              <w:t>Prerequisite Courses</w:t>
            </w:r>
          </w:p>
        </w:tc>
        <w:tc>
          <w:tcPr>
            <w:tcW w:w="3260" w:type="dxa"/>
            <w:shd w:val="pct12" w:color="000000" w:fill="FFFFFF"/>
            <w:vAlign w:val="center"/>
          </w:tcPr>
          <w:p w14:paraId="6DD15A30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擋修科目</w:t>
            </w:r>
            <w:r w:rsidR="00D047C3" w:rsidRPr="00111B5B">
              <w:rPr>
                <w:rFonts w:eastAsia="標楷體"/>
                <w:lang w:val="en-GB"/>
              </w:rPr>
              <w:t>Restricted Courses</w:t>
            </w:r>
          </w:p>
        </w:tc>
        <w:tc>
          <w:tcPr>
            <w:tcW w:w="1842" w:type="dxa"/>
            <w:vMerge w:val="restart"/>
            <w:shd w:val="pct12" w:color="000000" w:fill="FFFFFF"/>
            <w:vAlign w:val="center"/>
          </w:tcPr>
          <w:p w14:paraId="137DD34F" w14:textId="77777777" w:rsidR="00A11DE9" w:rsidRPr="00111B5B" w:rsidRDefault="00A11DE9" w:rsidP="00A11DE9">
            <w:pPr>
              <w:jc w:val="center"/>
              <w:rPr>
                <w:rFonts w:eastAsia="標楷體"/>
              </w:rPr>
            </w:pPr>
            <w:r w:rsidRPr="00111B5B">
              <w:rPr>
                <w:rFonts w:eastAsia="標楷體" w:hint="eastAsia"/>
                <w:color w:val="000000"/>
              </w:rPr>
              <w:t>備註</w:t>
            </w:r>
            <w:r w:rsidR="00D047C3" w:rsidRPr="00111B5B">
              <w:rPr>
                <w:rFonts w:eastAsia="標楷體"/>
                <w:lang w:val="en-GB"/>
              </w:rPr>
              <w:t>Remarks</w:t>
            </w:r>
          </w:p>
        </w:tc>
      </w:tr>
      <w:tr w:rsidR="00A11DE9" w:rsidRPr="00111B5B" w14:paraId="49022FF6" w14:textId="77777777" w:rsidTr="00C3535C">
        <w:trPr>
          <w:cantSplit/>
        </w:trPr>
        <w:tc>
          <w:tcPr>
            <w:tcW w:w="2661" w:type="dxa"/>
            <w:shd w:val="pct12" w:color="000000" w:fill="FFFFFF"/>
            <w:vAlign w:val="center"/>
          </w:tcPr>
          <w:p w14:paraId="38251059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課名</w:t>
            </w:r>
            <w:r w:rsidR="00D047C3" w:rsidRPr="00111B5B">
              <w:rPr>
                <w:rFonts w:eastAsia="標楷體"/>
                <w:lang w:val="en-GB"/>
              </w:rPr>
              <w:t>Course Name</w:t>
            </w:r>
          </w:p>
        </w:tc>
        <w:tc>
          <w:tcPr>
            <w:tcW w:w="1417" w:type="dxa"/>
            <w:shd w:val="pct12" w:color="000000" w:fill="FFFFFF"/>
            <w:vAlign w:val="center"/>
          </w:tcPr>
          <w:p w14:paraId="00F0EB7F" w14:textId="0B43BF55" w:rsidR="00A11DE9" w:rsidRPr="00111B5B" w:rsidRDefault="0055381F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學</w:t>
            </w:r>
            <w:r w:rsidR="00A11DE9" w:rsidRPr="00111B5B">
              <w:rPr>
                <w:rFonts w:eastAsia="標楷體" w:hint="eastAsia"/>
                <w:color w:val="000000"/>
              </w:rPr>
              <w:t>分數</w:t>
            </w:r>
            <w:r w:rsidR="00D047C3" w:rsidRPr="00111B5B">
              <w:rPr>
                <w:rFonts w:eastAsia="標楷體"/>
                <w:lang w:val="en-GB"/>
              </w:rPr>
              <w:t>Credits</w:t>
            </w:r>
          </w:p>
        </w:tc>
        <w:tc>
          <w:tcPr>
            <w:tcW w:w="3260" w:type="dxa"/>
            <w:shd w:val="pct12" w:color="000000" w:fill="FFFFFF"/>
            <w:vAlign w:val="center"/>
          </w:tcPr>
          <w:p w14:paraId="35870D5A" w14:textId="77777777" w:rsidR="00A11DE9" w:rsidRPr="00111B5B" w:rsidRDefault="00A11DE9" w:rsidP="00A11DE9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</w:rPr>
            </w:pPr>
            <w:r w:rsidRPr="00111B5B">
              <w:rPr>
                <w:rFonts w:eastAsia="標楷體" w:hint="eastAsia"/>
                <w:color w:val="000000"/>
              </w:rPr>
              <w:t>課名</w:t>
            </w:r>
            <w:r w:rsidR="00D047C3" w:rsidRPr="00111B5B">
              <w:rPr>
                <w:rFonts w:eastAsia="標楷體"/>
                <w:lang w:val="en-GB"/>
              </w:rPr>
              <w:t>Course Name</w:t>
            </w:r>
          </w:p>
        </w:tc>
        <w:tc>
          <w:tcPr>
            <w:tcW w:w="1842" w:type="dxa"/>
            <w:vMerge/>
          </w:tcPr>
          <w:p w14:paraId="1918019A" w14:textId="77777777" w:rsidR="00A11DE9" w:rsidRPr="00111B5B" w:rsidRDefault="00A11DE9" w:rsidP="00A11DE9">
            <w:pPr>
              <w:rPr>
                <w:rFonts w:eastAsia="標楷體"/>
              </w:rPr>
            </w:pPr>
          </w:p>
        </w:tc>
      </w:tr>
      <w:tr w:rsidR="0007446A" w:rsidRPr="003B3101" w14:paraId="2FB274AD" w14:textId="77777777" w:rsidTr="00C3535C">
        <w:trPr>
          <w:cantSplit/>
          <w:trHeight w:val="695"/>
        </w:trPr>
        <w:tc>
          <w:tcPr>
            <w:tcW w:w="2661" w:type="dxa"/>
            <w:vMerge w:val="restart"/>
            <w:vAlign w:val="center"/>
          </w:tcPr>
          <w:p w14:paraId="70BF2B5E" w14:textId="2067F57E" w:rsidR="0007446A" w:rsidRPr="00111B5B" w:rsidRDefault="0007446A" w:rsidP="00C3535C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實</w:t>
            </w:r>
            <w:r w:rsidR="00021D20">
              <w:rPr>
                <w:rFonts w:eastAsia="標楷體" w:hint="eastAsia"/>
              </w:rPr>
              <w:t>習指引</w:t>
            </w:r>
          </w:p>
          <w:p w14:paraId="4E29E117" w14:textId="4BA083D4" w:rsidR="0007446A" w:rsidRPr="003B3101" w:rsidRDefault="00021D20" w:rsidP="00021D20">
            <w:pPr>
              <w:ind w:leftChars="3" w:left="7"/>
              <w:rPr>
                <w:rFonts w:eastAsia="標楷體"/>
              </w:rPr>
            </w:pPr>
            <w:r w:rsidRPr="002D25EC">
              <w:rPr>
                <w:rFonts w:eastAsia="標楷體"/>
                <w:color w:val="000000" w:themeColor="text1"/>
                <w:szCs w:val="36"/>
              </w:rPr>
              <w:t>Internship Guidance</w:t>
            </w:r>
            <w:r w:rsidRPr="002D25EC">
              <w:rPr>
                <w:rFonts w:eastAsia="標楷體"/>
                <w:bCs/>
                <w:color w:val="000000" w:themeColor="text1"/>
              </w:rPr>
              <w:t xml:space="preserve"> (</w:t>
            </w:r>
            <w:r w:rsidRPr="002D25EC">
              <w:rPr>
                <w:rFonts w:eastAsia="標楷體" w:hint="eastAsia"/>
                <w:bCs/>
                <w:color w:val="000000" w:themeColor="text1"/>
              </w:rPr>
              <w:t>1</w:t>
            </w:r>
            <w:r w:rsidRPr="002D25EC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14:paraId="37ACFB8F" w14:textId="4DF09894" w:rsidR="0007446A" w:rsidRPr="003B3101" w:rsidRDefault="0007446A" w:rsidP="00C3535C">
            <w:pPr>
              <w:jc w:val="center"/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1</w:t>
            </w:r>
          </w:p>
        </w:tc>
        <w:tc>
          <w:tcPr>
            <w:tcW w:w="3260" w:type="dxa"/>
            <w:vAlign w:val="center"/>
          </w:tcPr>
          <w:p w14:paraId="5BF3863D" w14:textId="77777777" w:rsidR="001A781E" w:rsidRDefault="0007446A" w:rsidP="00C3535C">
            <w:pPr>
              <w:rPr>
                <w:rFonts w:eastAsia="標楷體"/>
              </w:rPr>
            </w:pPr>
            <w:r w:rsidRPr="00111B5B">
              <w:rPr>
                <w:rFonts w:eastAsia="標楷體" w:hint="eastAsia"/>
              </w:rPr>
              <w:t>實</w:t>
            </w:r>
            <w:r w:rsidR="001A781E">
              <w:rPr>
                <w:rFonts w:eastAsia="標楷體" w:hint="eastAsia"/>
              </w:rPr>
              <w:t>地工作</w:t>
            </w:r>
            <w:r>
              <w:rPr>
                <w:rFonts w:eastAsia="標楷體" w:hint="eastAsia"/>
              </w:rPr>
              <w:t>（</w:t>
            </w:r>
            <w:r w:rsidR="00021D20"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）</w:t>
            </w:r>
          </w:p>
          <w:p w14:paraId="023B6C61" w14:textId="44CBDD3F" w:rsidR="0007446A" w:rsidRPr="003B3101" w:rsidRDefault="001A781E" w:rsidP="00C3535C">
            <w:pPr>
              <w:rPr>
                <w:rFonts w:eastAsia="標楷體"/>
              </w:rPr>
            </w:pPr>
            <w:r w:rsidRPr="001A781E">
              <w:rPr>
                <w:rFonts w:eastAsia="標楷體"/>
                <w:color w:val="000000" w:themeColor="text1"/>
                <w:szCs w:val="32"/>
              </w:rPr>
              <w:t>Field Practice</w:t>
            </w:r>
            <w:r>
              <w:rPr>
                <w:rFonts w:eastAsia="標楷體" w:hint="eastAsia"/>
                <w:color w:val="000000" w:themeColor="text1"/>
                <w:sz w:val="18"/>
                <w:szCs w:val="22"/>
              </w:rPr>
              <w:t xml:space="preserve"> </w:t>
            </w:r>
            <w:r w:rsidR="00021D20" w:rsidRPr="00021D20">
              <w:rPr>
                <w:rFonts w:eastAsia="Times New Roman"/>
                <w:color w:val="000000" w:themeColor="text1"/>
              </w:rPr>
              <w:t>(I)</w:t>
            </w:r>
          </w:p>
        </w:tc>
        <w:tc>
          <w:tcPr>
            <w:tcW w:w="1842" w:type="dxa"/>
            <w:vAlign w:val="center"/>
          </w:tcPr>
          <w:p w14:paraId="3CB96708" w14:textId="77777777" w:rsidR="0007446A" w:rsidRPr="003B3101" w:rsidRDefault="0007446A" w:rsidP="00C3535C">
            <w:pPr>
              <w:rPr>
                <w:rFonts w:eastAsia="標楷體"/>
              </w:rPr>
            </w:pPr>
          </w:p>
        </w:tc>
      </w:tr>
      <w:tr w:rsidR="0007446A" w:rsidRPr="003B3101" w14:paraId="7B909055" w14:textId="77777777" w:rsidTr="00916043">
        <w:trPr>
          <w:cantSplit/>
          <w:trHeight w:val="774"/>
        </w:trPr>
        <w:tc>
          <w:tcPr>
            <w:tcW w:w="2661" w:type="dxa"/>
            <w:vMerge/>
            <w:tcBorders>
              <w:bottom w:val="single" w:sz="4" w:space="0" w:color="auto"/>
            </w:tcBorders>
            <w:vAlign w:val="center"/>
          </w:tcPr>
          <w:p w14:paraId="471AED41" w14:textId="2BC0E235" w:rsidR="0007446A" w:rsidRPr="00111B5B" w:rsidRDefault="0007446A" w:rsidP="00A338D2">
            <w:pPr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D30" w14:textId="2DECF64A" w:rsidR="0007446A" w:rsidRPr="00111B5B" w:rsidRDefault="0007446A" w:rsidP="00A338D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798" w14:textId="77777777" w:rsidR="001A781E" w:rsidRDefault="0007446A" w:rsidP="00021D20">
            <w:pPr>
              <w:pStyle w:val="a5"/>
              <w:rPr>
                <w:rStyle w:val="a9"/>
                <w:rFonts w:ascii="標楷體" w:eastAsia="標楷體" w:hAnsi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實</w:t>
            </w:r>
            <w:r w:rsidR="001A781E">
              <w:rPr>
                <w:rFonts w:eastAsia="標楷體" w:hint="eastAsia"/>
                <w:sz w:val="24"/>
                <w:szCs w:val="24"/>
              </w:rPr>
              <w:t>地工作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（</w:t>
            </w:r>
            <w:r w:rsidR="00021D20"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Style w:val="a9"/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14:paraId="56C2CDD3" w14:textId="2871AF86" w:rsidR="0007446A" w:rsidRPr="00111B5B" w:rsidRDefault="001A781E" w:rsidP="00021D20">
            <w:pPr>
              <w:pStyle w:val="a5"/>
              <w:rPr>
                <w:rFonts w:eastAsia="標楷體"/>
              </w:rPr>
            </w:pPr>
            <w:r w:rsidRPr="001A781E">
              <w:rPr>
                <w:rFonts w:eastAsia="標楷體"/>
                <w:color w:val="000000" w:themeColor="text1"/>
                <w:sz w:val="24"/>
                <w:szCs w:val="32"/>
              </w:rPr>
              <w:t>Field Practice</w:t>
            </w:r>
            <w:r w:rsidR="00021D20" w:rsidRPr="00021D20">
              <w:rPr>
                <w:rFonts w:eastAsia="標楷體"/>
                <w:sz w:val="24"/>
                <w:szCs w:val="28"/>
              </w:rPr>
              <w:t xml:space="preserve"> (II)</w:t>
            </w:r>
          </w:p>
        </w:tc>
        <w:tc>
          <w:tcPr>
            <w:tcW w:w="1842" w:type="dxa"/>
            <w:vAlign w:val="center"/>
          </w:tcPr>
          <w:p w14:paraId="0A5F0D5E" w14:textId="77777777" w:rsidR="0007446A" w:rsidRPr="003B3101" w:rsidRDefault="0007446A" w:rsidP="00A338D2">
            <w:pPr>
              <w:rPr>
                <w:rFonts w:eastAsia="標楷體"/>
              </w:rPr>
            </w:pPr>
          </w:p>
        </w:tc>
      </w:tr>
    </w:tbl>
    <w:p w14:paraId="6B54D637" w14:textId="3E37AC56" w:rsidR="00A11DE9" w:rsidRPr="00AA53E7" w:rsidRDefault="00A11DE9" w:rsidP="00A11DE9">
      <w:pPr>
        <w:numPr>
          <w:ilvl w:val="0"/>
          <w:numId w:val="1"/>
        </w:numPr>
        <w:rPr>
          <w:rFonts w:eastAsia="標楷體"/>
          <w:color w:val="FF0000"/>
          <w:sz w:val="22"/>
          <w:szCs w:val="22"/>
        </w:rPr>
      </w:pPr>
      <w:r w:rsidRPr="00D360EB">
        <w:rPr>
          <w:rFonts w:eastAsia="標楷體" w:hint="eastAsia"/>
          <w:color w:val="000000" w:themeColor="text1"/>
          <w:sz w:val="22"/>
          <w:szCs w:val="22"/>
        </w:rPr>
        <w:t>依元</w:t>
      </w:r>
      <w:r w:rsidRPr="003B3101">
        <w:rPr>
          <w:rFonts w:eastAsia="標楷體" w:hint="eastAsia"/>
          <w:sz w:val="22"/>
          <w:szCs w:val="22"/>
        </w:rPr>
        <w:t>智大學學則第二十一條規定：「學生所修全年之科目，其上學期成績不及格在四十分以上者，得准繼續修習下學期科目，其下學期及格者，學分照計，上學期不及格科目仍應重修。」</w:t>
      </w:r>
    </w:p>
    <w:p w14:paraId="30AAE781" w14:textId="77777777" w:rsidR="00A11DE9" w:rsidRPr="003B3101" w:rsidRDefault="00A11DE9" w:rsidP="00A11DE9">
      <w:pPr>
        <w:numPr>
          <w:ilvl w:val="0"/>
          <w:numId w:val="1"/>
        </w:numPr>
        <w:rPr>
          <w:rFonts w:eastAsia="標楷體"/>
          <w:sz w:val="22"/>
          <w:szCs w:val="22"/>
        </w:rPr>
      </w:pPr>
      <w:r w:rsidRPr="003B3101">
        <w:rPr>
          <w:rFonts w:eastAsia="標楷體" w:hint="eastAsia"/>
          <w:sz w:val="22"/>
          <w:szCs w:val="22"/>
        </w:rPr>
        <w:t>分（上）、（下）之課程，均需先修習（上），始得修習（下）。</w:t>
      </w:r>
    </w:p>
    <w:p w14:paraId="766CF6D2" w14:textId="54E341A4" w:rsidR="00A11DE9" w:rsidRPr="003B3101" w:rsidRDefault="00A11DE9" w:rsidP="00477E0F">
      <w:pPr>
        <w:numPr>
          <w:ilvl w:val="0"/>
          <w:numId w:val="1"/>
        </w:numPr>
        <w:rPr>
          <w:rFonts w:eastAsia="標楷體"/>
          <w:sz w:val="22"/>
          <w:szCs w:val="22"/>
        </w:rPr>
      </w:pPr>
      <w:r w:rsidRPr="003B3101">
        <w:rPr>
          <w:rFonts w:eastAsia="標楷體" w:hint="eastAsia"/>
          <w:sz w:val="22"/>
          <w:szCs w:val="22"/>
        </w:rPr>
        <w:t>實</w:t>
      </w:r>
      <w:r w:rsidR="00021D20">
        <w:rPr>
          <w:rFonts w:eastAsia="標楷體" w:hint="eastAsia"/>
          <w:sz w:val="22"/>
          <w:szCs w:val="22"/>
        </w:rPr>
        <w:t>習指引</w:t>
      </w:r>
      <w:r w:rsidRPr="003B3101">
        <w:rPr>
          <w:rFonts w:eastAsia="標楷體" w:hint="eastAsia"/>
          <w:sz w:val="22"/>
          <w:szCs w:val="22"/>
        </w:rPr>
        <w:t>達</w:t>
      </w:r>
      <w:r w:rsidRPr="003B3101">
        <w:rPr>
          <w:rFonts w:eastAsia="標楷體" w:hint="eastAsia"/>
          <w:sz w:val="22"/>
          <w:szCs w:val="22"/>
        </w:rPr>
        <w:t>60</w:t>
      </w:r>
      <w:r w:rsidRPr="003B3101">
        <w:rPr>
          <w:rFonts w:eastAsia="標楷體" w:hint="eastAsia"/>
          <w:sz w:val="22"/>
          <w:szCs w:val="22"/>
        </w:rPr>
        <w:t>分，始得修習實</w:t>
      </w:r>
      <w:r w:rsidR="001A781E">
        <w:rPr>
          <w:rFonts w:eastAsia="標楷體" w:hint="eastAsia"/>
          <w:sz w:val="22"/>
          <w:szCs w:val="22"/>
        </w:rPr>
        <w:t>地工作</w:t>
      </w:r>
      <w:r w:rsidR="00477E0F" w:rsidRPr="003B3101">
        <w:rPr>
          <w:rFonts w:eastAsia="標楷體" w:hint="eastAsia"/>
          <w:sz w:val="22"/>
          <w:szCs w:val="22"/>
        </w:rPr>
        <w:t>（</w:t>
      </w:r>
      <w:r w:rsidR="00021D20">
        <w:rPr>
          <w:rFonts w:eastAsia="標楷體" w:hint="eastAsia"/>
          <w:sz w:val="22"/>
          <w:szCs w:val="22"/>
        </w:rPr>
        <w:t>一</w:t>
      </w:r>
      <w:r w:rsidR="00477E0F" w:rsidRPr="003B3101">
        <w:rPr>
          <w:rFonts w:eastAsia="標楷體" w:hint="eastAsia"/>
          <w:sz w:val="22"/>
          <w:szCs w:val="22"/>
        </w:rPr>
        <w:t>）</w:t>
      </w:r>
      <w:r w:rsidR="00FE7591">
        <w:rPr>
          <w:rFonts w:eastAsia="標楷體" w:hint="eastAsia"/>
          <w:sz w:val="22"/>
          <w:szCs w:val="22"/>
        </w:rPr>
        <w:t>、</w:t>
      </w:r>
      <w:r w:rsidR="00FE7591" w:rsidRPr="003B3101">
        <w:rPr>
          <w:rFonts w:eastAsia="標楷體" w:hint="eastAsia"/>
          <w:sz w:val="22"/>
          <w:szCs w:val="22"/>
        </w:rPr>
        <w:t>實</w:t>
      </w:r>
      <w:r w:rsidR="001A781E">
        <w:rPr>
          <w:rFonts w:eastAsia="標楷體" w:hint="eastAsia"/>
          <w:sz w:val="22"/>
          <w:szCs w:val="22"/>
        </w:rPr>
        <w:t>地工作</w:t>
      </w:r>
      <w:r w:rsidR="00FE7591" w:rsidRPr="003B3101">
        <w:rPr>
          <w:rFonts w:eastAsia="標楷體" w:hint="eastAsia"/>
          <w:sz w:val="22"/>
          <w:szCs w:val="22"/>
        </w:rPr>
        <w:t>（</w:t>
      </w:r>
      <w:r w:rsidR="00021D20">
        <w:rPr>
          <w:rFonts w:eastAsia="標楷體" w:hint="eastAsia"/>
          <w:sz w:val="22"/>
          <w:szCs w:val="22"/>
        </w:rPr>
        <w:t>二</w:t>
      </w:r>
      <w:r w:rsidR="00FE7591" w:rsidRPr="003B3101">
        <w:rPr>
          <w:rFonts w:eastAsia="標楷體" w:hint="eastAsia"/>
          <w:sz w:val="22"/>
          <w:szCs w:val="22"/>
        </w:rPr>
        <w:t>）</w:t>
      </w:r>
      <w:r w:rsidRPr="003B3101">
        <w:rPr>
          <w:rFonts w:eastAsia="標楷體" w:hint="eastAsia"/>
          <w:sz w:val="22"/>
          <w:szCs w:val="22"/>
        </w:rPr>
        <w:t>。</w:t>
      </w:r>
    </w:p>
    <w:p w14:paraId="0AA73882" w14:textId="77777777" w:rsidR="00D20236" w:rsidRPr="00111B5B" w:rsidRDefault="00D20236" w:rsidP="00D20236">
      <w:pPr>
        <w:ind w:left="360"/>
        <w:rPr>
          <w:rFonts w:eastAsia="標楷體"/>
          <w:sz w:val="22"/>
          <w:szCs w:val="22"/>
        </w:rPr>
      </w:pPr>
    </w:p>
    <w:p w14:paraId="4204FE48" w14:textId="77777777" w:rsidR="001631F9" w:rsidRDefault="001631F9" w:rsidP="001631F9">
      <w:pPr>
        <w:widowControl/>
        <w:jc w:val="both"/>
        <w:rPr>
          <w:kern w:val="0"/>
          <w:sz w:val="22"/>
          <w:szCs w:val="22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  <w:lang w:val="en-GB"/>
        </w:rPr>
        <w:t>According to Yuan Ze University’s Academic Regulations, Article 21: “</w:t>
      </w:r>
      <w:r w:rsidRPr="001631F9">
        <w:rPr>
          <w:kern w:val="0"/>
          <w:sz w:val="22"/>
          <w:szCs w:val="22"/>
        </w:rPr>
        <w:t xml:space="preserve">Students who enroll in a </w:t>
      </w:r>
    </w:p>
    <w:p w14:paraId="4DDB37A6" w14:textId="77777777" w:rsidR="001631F9" w:rsidRDefault="001631F9" w:rsidP="001631F9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course that requires a full academic year to complete but fail a first-semester course with a score of </w:t>
      </w:r>
    </w:p>
    <w:p w14:paraId="4A6F7C01" w14:textId="77777777" w:rsidR="001631F9" w:rsidRDefault="001631F9" w:rsidP="001631F9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40 or higher can still continue taking the course in the second semester. The second-semester grade </w:t>
      </w:r>
    </w:p>
    <w:p w14:paraId="28B7258A" w14:textId="77777777" w:rsidR="001631F9" w:rsidRDefault="001631F9" w:rsidP="001631F9">
      <w:pPr>
        <w:widowControl/>
        <w:jc w:val="both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will be recognized if students earn a passing grade; students who fail the first-semester course shall </w:t>
      </w:r>
    </w:p>
    <w:p w14:paraId="6B547A03" w14:textId="68FA28DC" w:rsidR="001631F9" w:rsidRPr="001631F9" w:rsidRDefault="001631F9" w:rsidP="001631F9">
      <w:pPr>
        <w:widowControl/>
        <w:jc w:val="both"/>
        <w:rPr>
          <w:kern w:val="0"/>
        </w:rPr>
      </w:pPr>
      <w:r>
        <w:rPr>
          <w:rFonts w:hint="eastAsia"/>
          <w:kern w:val="0"/>
          <w:sz w:val="22"/>
          <w:szCs w:val="22"/>
        </w:rPr>
        <w:t xml:space="preserve">    </w:t>
      </w:r>
      <w:r w:rsidRPr="001631F9">
        <w:rPr>
          <w:kern w:val="0"/>
          <w:sz w:val="22"/>
          <w:szCs w:val="22"/>
        </w:rPr>
        <w:t xml:space="preserve">retake that course and earn a passing grade. </w:t>
      </w:r>
    </w:p>
    <w:p w14:paraId="22D9C5AB" w14:textId="77777777" w:rsidR="001631F9" w:rsidRPr="001631F9" w:rsidRDefault="001631F9" w:rsidP="001631F9">
      <w:pPr>
        <w:widowControl/>
        <w:jc w:val="both"/>
        <w:rPr>
          <w:kern w:val="0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</w:rPr>
        <w:t xml:space="preserve">For courses marked </w:t>
      </w:r>
      <w:r w:rsidRPr="001631F9">
        <w:rPr>
          <w:kern w:val="0"/>
          <w:sz w:val="22"/>
          <w:szCs w:val="22"/>
          <w:lang w:val="en-GB"/>
        </w:rPr>
        <w:t>(I) or (II), students must complete course (I) before taking course (II).</w:t>
      </w:r>
    </w:p>
    <w:p w14:paraId="4606F4DD" w14:textId="77777777" w:rsidR="001A781E" w:rsidRDefault="001631F9" w:rsidP="00021D20">
      <w:pPr>
        <w:widowControl/>
        <w:jc w:val="both"/>
        <w:rPr>
          <w:rFonts w:eastAsia="標楷體"/>
          <w:color w:val="000000" w:themeColor="text1"/>
          <w:sz w:val="22"/>
          <w:szCs w:val="28"/>
        </w:rPr>
      </w:pPr>
      <w:r w:rsidRPr="001631F9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Pr="001631F9">
        <w:rPr>
          <w:kern w:val="0"/>
          <w:sz w:val="14"/>
          <w:szCs w:val="14"/>
        </w:rPr>
        <w:t xml:space="preserve">    </w:t>
      </w:r>
      <w:r w:rsidRPr="001631F9">
        <w:rPr>
          <w:kern w:val="0"/>
          <w:sz w:val="22"/>
          <w:szCs w:val="22"/>
        </w:rPr>
        <w:t xml:space="preserve">A score of 60 or above in </w:t>
      </w:r>
      <w:r w:rsidR="00021D20" w:rsidRPr="00021D20">
        <w:rPr>
          <w:kern w:val="0"/>
          <w:sz w:val="22"/>
          <w:szCs w:val="22"/>
        </w:rPr>
        <w:t>Internship Guidance</w:t>
      </w:r>
      <w:r w:rsidRPr="001631F9">
        <w:rPr>
          <w:kern w:val="0"/>
          <w:sz w:val="22"/>
          <w:szCs w:val="22"/>
          <w:lang w:val="en-GB"/>
        </w:rPr>
        <w:t xml:space="preserve"> </w:t>
      </w:r>
      <w:r w:rsidRPr="001631F9">
        <w:rPr>
          <w:kern w:val="0"/>
          <w:sz w:val="22"/>
          <w:szCs w:val="22"/>
        </w:rPr>
        <w:t xml:space="preserve">is required before taking </w:t>
      </w:r>
      <w:r w:rsidR="001A781E" w:rsidRPr="001A781E">
        <w:rPr>
          <w:rFonts w:eastAsia="標楷體"/>
          <w:color w:val="000000" w:themeColor="text1"/>
          <w:sz w:val="22"/>
          <w:szCs w:val="28"/>
        </w:rPr>
        <w:t>Field Practice</w:t>
      </w:r>
      <w:r w:rsidR="00021D20" w:rsidRPr="00021D20">
        <w:rPr>
          <w:rFonts w:eastAsia="Times New Roman"/>
          <w:color w:val="000000" w:themeColor="text1"/>
          <w:sz w:val="22"/>
          <w:szCs w:val="22"/>
        </w:rPr>
        <w:t xml:space="preserve"> (I)</w:t>
      </w:r>
      <w:r w:rsidR="00FE7591">
        <w:rPr>
          <w:rFonts w:hint="eastAsia"/>
          <w:kern w:val="0"/>
          <w:sz w:val="22"/>
          <w:szCs w:val="22"/>
          <w:lang w:val="en-GB"/>
        </w:rPr>
        <w:t xml:space="preserve"> </w:t>
      </w:r>
      <w:r w:rsidR="00A338D2">
        <w:rPr>
          <w:rFonts w:hint="eastAsia"/>
          <w:kern w:val="0"/>
          <w:sz w:val="22"/>
          <w:szCs w:val="22"/>
          <w:lang w:val="en-GB"/>
        </w:rPr>
        <w:t>a</w:t>
      </w:r>
      <w:r w:rsidR="00A338D2">
        <w:rPr>
          <w:kern w:val="0"/>
          <w:sz w:val="22"/>
          <w:szCs w:val="22"/>
          <w:lang w:val="en-GB"/>
        </w:rPr>
        <w:t>nd</w:t>
      </w:r>
      <w:r w:rsidR="00A338D2" w:rsidRPr="00A338D2">
        <w:rPr>
          <w:kern w:val="0"/>
        </w:rPr>
        <w:t xml:space="preserve"> </w:t>
      </w:r>
      <w:r w:rsidR="001A781E" w:rsidRPr="001A781E">
        <w:rPr>
          <w:rFonts w:eastAsia="標楷體"/>
          <w:color w:val="000000" w:themeColor="text1"/>
          <w:sz w:val="22"/>
          <w:szCs w:val="28"/>
        </w:rPr>
        <w:t>Field</w:t>
      </w:r>
    </w:p>
    <w:p w14:paraId="1780FF46" w14:textId="441E4CC2" w:rsidR="001631F9" w:rsidRPr="00021D20" w:rsidRDefault="001A781E" w:rsidP="00021D20">
      <w:pPr>
        <w:widowControl/>
        <w:jc w:val="both"/>
        <w:rPr>
          <w:kern w:val="0"/>
          <w:sz w:val="22"/>
          <w:szCs w:val="22"/>
        </w:rPr>
      </w:pPr>
      <w:r>
        <w:rPr>
          <w:rFonts w:eastAsia="標楷體" w:hint="eastAsia"/>
          <w:color w:val="000000" w:themeColor="text1"/>
          <w:sz w:val="22"/>
          <w:szCs w:val="28"/>
        </w:rPr>
        <w:t xml:space="preserve">  </w:t>
      </w:r>
      <w:r w:rsidRPr="001A781E">
        <w:rPr>
          <w:rFonts w:eastAsia="標楷體"/>
          <w:color w:val="000000" w:themeColor="text1"/>
          <w:sz w:val="22"/>
          <w:szCs w:val="28"/>
        </w:rPr>
        <w:t xml:space="preserve"> Practice</w:t>
      </w:r>
      <w:r w:rsidR="00021D20">
        <w:rPr>
          <w:rFonts w:eastAsia="標楷體" w:hint="eastAsia"/>
          <w:sz w:val="22"/>
          <w:szCs w:val="22"/>
        </w:rPr>
        <w:t xml:space="preserve"> </w:t>
      </w:r>
      <w:r w:rsidR="00021D20" w:rsidRPr="00021D20">
        <w:rPr>
          <w:rFonts w:eastAsia="標楷體"/>
          <w:sz w:val="22"/>
          <w:szCs w:val="22"/>
        </w:rPr>
        <w:t>(II)</w:t>
      </w:r>
      <w:r w:rsidR="00A338D2" w:rsidRPr="00021D20">
        <w:rPr>
          <w:kern w:val="0"/>
          <w:sz w:val="22"/>
          <w:szCs w:val="22"/>
        </w:rPr>
        <w:t>.</w:t>
      </w:r>
    </w:p>
    <w:p w14:paraId="1F67151E" w14:textId="310D6E7D" w:rsidR="00D20236" w:rsidRPr="001631F9" w:rsidRDefault="00D20236" w:rsidP="001631F9">
      <w:pPr>
        <w:jc w:val="both"/>
        <w:rPr>
          <w:rFonts w:eastAsia="標楷體"/>
          <w:sz w:val="22"/>
          <w:szCs w:val="22"/>
        </w:rPr>
      </w:pPr>
    </w:p>
    <w:sectPr w:rsidR="00D20236" w:rsidRPr="001631F9" w:rsidSect="00A72661">
      <w:headerReference w:type="default" r:id="rId7"/>
      <w:footerReference w:type="default" r:id="rId8"/>
      <w:pgSz w:w="11906" w:h="16838"/>
      <w:pgMar w:top="1078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5955" w14:textId="77777777" w:rsidR="00521CE9" w:rsidRDefault="00521CE9">
      <w:r>
        <w:separator/>
      </w:r>
    </w:p>
  </w:endnote>
  <w:endnote w:type="continuationSeparator" w:id="0">
    <w:p w14:paraId="7528C5C5" w14:textId="77777777" w:rsidR="00521CE9" w:rsidRDefault="0052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774D" w14:textId="30829BEF" w:rsidR="00AC7F5D" w:rsidRDefault="00AC7F5D" w:rsidP="00AC7F5D">
    <w:pPr>
      <w:pStyle w:val="a5"/>
      <w:jc w:val="right"/>
    </w:pPr>
    <w:r w:rsidRPr="00AC7F5D">
      <w:rPr>
        <w:rFonts w:hint="eastAsia"/>
      </w:rPr>
      <w:t>AA-CP-04-CF08 (1.</w:t>
    </w:r>
    <w:r w:rsidR="00A729C8">
      <w:rPr>
        <w:rFonts w:hint="eastAsia"/>
      </w:rPr>
      <w:t>3</w:t>
    </w:r>
    <w:r w:rsidRPr="00AC7F5D">
      <w:rPr>
        <w:rFonts w:hint="eastAsia"/>
      </w:rPr>
      <w:t>版</w:t>
    </w:r>
    <w:r w:rsidRPr="00AC7F5D">
      <w:rPr>
        <w:rFonts w:hint="eastAsia"/>
      </w:rPr>
      <w:t>)</w:t>
    </w:r>
    <w:r w:rsidRPr="00AC7F5D">
      <w:rPr>
        <w:rFonts w:hint="eastAsia"/>
      </w:rPr>
      <w:t>／</w:t>
    </w:r>
    <w:r w:rsidRPr="00AC7F5D">
      <w:rPr>
        <w:rFonts w:hint="eastAsia"/>
      </w:rPr>
      <w:t>1</w:t>
    </w:r>
    <w:r w:rsidR="00A729C8">
      <w:rPr>
        <w:rFonts w:hint="eastAsia"/>
      </w:rPr>
      <w:t>13</w:t>
    </w:r>
    <w:r w:rsidRPr="00AC7F5D">
      <w:rPr>
        <w:rFonts w:hint="eastAsia"/>
      </w:rPr>
      <w:t>.1</w:t>
    </w:r>
    <w:r w:rsidR="00A729C8">
      <w:rPr>
        <w:rFonts w:hint="eastAsia"/>
      </w:rPr>
      <w:t>2</w:t>
    </w:r>
    <w:r w:rsidRPr="00AC7F5D">
      <w:rPr>
        <w:rFonts w:hint="eastAsia"/>
      </w:rPr>
      <w:t>.1</w:t>
    </w:r>
    <w:r w:rsidR="00A729C8">
      <w:rPr>
        <w:rFonts w:hint="eastAsia"/>
      </w:rPr>
      <w:t>6</w:t>
    </w:r>
    <w:r w:rsidRPr="00AC7F5D">
      <w:rPr>
        <w:rFonts w:hint="eastAsia"/>
      </w:rPr>
      <w:t>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16A5" w14:textId="77777777" w:rsidR="00521CE9" w:rsidRDefault="00521CE9">
      <w:r>
        <w:separator/>
      </w:r>
    </w:p>
  </w:footnote>
  <w:footnote w:type="continuationSeparator" w:id="0">
    <w:p w14:paraId="47D248A8" w14:textId="77777777" w:rsidR="00521CE9" w:rsidRDefault="0052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50878" w14:textId="5951916C" w:rsidR="009A4327" w:rsidRDefault="009A4327" w:rsidP="009A4327">
    <w:pPr>
      <w:pStyle w:val="a3"/>
      <w:jc w:val="right"/>
    </w:pPr>
  </w:p>
  <w:p w14:paraId="26462A5C" w14:textId="77777777" w:rsidR="00B46400" w:rsidRDefault="00B46400" w:rsidP="00B46400">
    <w:pPr>
      <w:pStyle w:val="a3"/>
      <w:ind w:right="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4B69"/>
    <w:multiLevelType w:val="hybridMultilevel"/>
    <w:tmpl w:val="866A2CEE"/>
    <w:lvl w:ilvl="0" w:tplc="28361CB6">
      <w:start w:val="9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8517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4F3"/>
    <w:rsid w:val="00014FB6"/>
    <w:rsid w:val="0001505F"/>
    <w:rsid w:val="000200AF"/>
    <w:rsid w:val="00021D20"/>
    <w:rsid w:val="00027604"/>
    <w:rsid w:val="00034746"/>
    <w:rsid w:val="000524A8"/>
    <w:rsid w:val="0007446A"/>
    <w:rsid w:val="00080117"/>
    <w:rsid w:val="000845B2"/>
    <w:rsid w:val="00092E82"/>
    <w:rsid w:val="000A1B2A"/>
    <w:rsid w:val="000A3CF5"/>
    <w:rsid w:val="000A63EA"/>
    <w:rsid w:val="000C2F31"/>
    <w:rsid w:val="000D3082"/>
    <w:rsid w:val="000E4E12"/>
    <w:rsid w:val="000F149A"/>
    <w:rsid w:val="000F4A40"/>
    <w:rsid w:val="00111B5B"/>
    <w:rsid w:val="00131B0A"/>
    <w:rsid w:val="0013349B"/>
    <w:rsid w:val="001473EB"/>
    <w:rsid w:val="00154904"/>
    <w:rsid w:val="0015762A"/>
    <w:rsid w:val="001619D3"/>
    <w:rsid w:val="001631F9"/>
    <w:rsid w:val="0017192B"/>
    <w:rsid w:val="00172BD9"/>
    <w:rsid w:val="00182B87"/>
    <w:rsid w:val="001A04F3"/>
    <w:rsid w:val="001A2552"/>
    <w:rsid w:val="001A781E"/>
    <w:rsid w:val="001C0567"/>
    <w:rsid w:val="001C66E4"/>
    <w:rsid w:val="001C7D27"/>
    <w:rsid w:val="001D0A8F"/>
    <w:rsid w:val="001E523A"/>
    <w:rsid w:val="002069D8"/>
    <w:rsid w:val="00220262"/>
    <w:rsid w:val="00224A49"/>
    <w:rsid w:val="00224A5D"/>
    <w:rsid w:val="00264947"/>
    <w:rsid w:val="002878B2"/>
    <w:rsid w:val="00297A61"/>
    <w:rsid w:val="002A63E9"/>
    <w:rsid w:val="002C0A1F"/>
    <w:rsid w:val="002C6219"/>
    <w:rsid w:val="002C6FB8"/>
    <w:rsid w:val="002D25EC"/>
    <w:rsid w:val="002D2CB4"/>
    <w:rsid w:val="00301C4E"/>
    <w:rsid w:val="00303639"/>
    <w:rsid w:val="00317F1F"/>
    <w:rsid w:val="00322FBC"/>
    <w:rsid w:val="0039487D"/>
    <w:rsid w:val="003A292A"/>
    <w:rsid w:val="003B1450"/>
    <w:rsid w:val="003B3101"/>
    <w:rsid w:val="003C02E2"/>
    <w:rsid w:val="003E40FF"/>
    <w:rsid w:val="003E42B6"/>
    <w:rsid w:val="003F1859"/>
    <w:rsid w:val="003F6BBC"/>
    <w:rsid w:val="00403A2E"/>
    <w:rsid w:val="0041739E"/>
    <w:rsid w:val="00426B36"/>
    <w:rsid w:val="00430282"/>
    <w:rsid w:val="004449FC"/>
    <w:rsid w:val="004656E5"/>
    <w:rsid w:val="00477E0F"/>
    <w:rsid w:val="004A41DA"/>
    <w:rsid w:val="004A73F5"/>
    <w:rsid w:val="004B1E38"/>
    <w:rsid w:val="004B5EA6"/>
    <w:rsid w:val="004C7C83"/>
    <w:rsid w:val="004D7E9F"/>
    <w:rsid w:val="004E61C6"/>
    <w:rsid w:val="00521CE9"/>
    <w:rsid w:val="00521EF5"/>
    <w:rsid w:val="005238F9"/>
    <w:rsid w:val="00524AAE"/>
    <w:rsid w:val="00526FBF"/>
    <w:rsid w:val="0053073A"/>
    <w:rsid w:val="00550CCD"/>
    <w:rsid w:val="0055381F"/>
    <w:rsid w:val="00554ED0"/>
    <w:rsid w:val="005623F6"/>
    <w:rsid w:val="00562839"/>
    <w:rsid w:val="00586765"/>
    <w:rsid w:val="00596B5E"/>
    <w:rsid w:val="005A1201"/>
    <w:rsid w:val="005D714C"/>
    <w:rsid w:val="005D7FC5"/>
    <w:rsid w:val="005E0803"/>
    <w:rsid w:val="005F272A"/>
    <w:rsid w:val="006141E6"/>
    <w:rsid w:val="0062638A"/>
    <w:rsid w:val="00646873"/>
    <w:rsid w:val="00646B64"/>
    <w:rsid w:val="0065025A"/>
    <w:rsid w:val="0068023F"/>
    <w:rsid w:val="006975E8"/>
    <w:rsid w:val="006A0C31"/>
    <w:rsid w:val="006C33CF"/>
    <w:rsid w:val="006E677A"/>
    <w:rsid w:val="006F68F0"/>
    <w:rsid w:val="007054A3"/>
    <w:rsid w:val="00710F55"/>
    <w:rsid w:val="00715E76"/>
    <w:rsid w:val="0073451D"/>
    <w:rsid w:val="00740166"/>
    <w:rsid w:val="00740EDB"/>
    <w:rsid w:val="00756006"/>
    <w:rsid w:val="00776D9E"/>
    <w:rsid w:val="00781121"/>
    <w:rsid w:val="0078426A"/>
    <w:rsid w:val="00787E78"/>
    <w:rsid w:val="00792ACE"/>
    <w:rsid w:val="00794BF9"/>
    <w:rsid w:val="00795F6A"/>
    <w:rsid w:val="007A20F5"/>
    <w:rsid w:val="007D0B09"/>
    <w:rsid w:val="007E4215"/>
    <w:rsid w:val="00805253"/>
    <w:rsid w:val="00805BD2"/>
    <w:rsid w:val="008078D5"/>
    <w:rsid w:val="008252C4"/>
    <w:rsid w:val="008255F9"/>
    <w:rsid w:val="00826BF5"/>
    <w:rsid w:val="00844A0C"/>
    <w:rsid w:val="008518ED"/>
    <w:rsid w:val="008617D2"/>
    <w:rsid w:val="00861A0A"/>
    <w:rsid w:val="008649E7"/>
    <w:rsid w:val="00873063"/>
    <w:rsid w:val="00876875"/>
    <w:rsid w:val="008936F8"/>
    <w:rsid w:val="008A25FA"/>
    <w:rsid w:val="008C1332"/>
    <w:rsid w:val="008F11A9"/>
    <w:rsid w:val="008F4507"/>
    <w:rsid w:val="0090672D"/>
    <w:rsid w:val="00913341"/>
    <w:rsid w:val="00916043"/>
    <w:rsid w:val="009250D5"/>
    <w:rsid w:val="0095080F"/>
    <w:rsid w:val="00955024"/>
    <w:rsid w:val="00957B4A"/>
    <w:rsid w:val="0098156B"/>
    <w:rsid w:val="009820B8"/>
    <w:rsid w:val="00991319"/>
    <w:rsid w:val="009A4327"/>
    <w:rsid w:val="009A64D6"/>
    <w:rsid w:val="009C25D8"/>
    <w:rsid w:val="009C496B"/>
    <w:rsid w:val="009D146D"/>
    <w:rsid w:val="009D3FC9"/>
    <w:rsid w:val="00A07DA9"/>
    <w:rsid w:val="00A11DE9"/>
    <w:rsid w:val="00A239F8"/>
    <w:rsid w:val="00A30652"/>
    <w:rsid w:val="00A338D2"/>
    <w:rsid w:val="00A355A2"/>
    <w:rsid w:val="00A37B2D"/>
    <w:rsid w:val="00A4276B"/>
    <w:rsid w:val="00A4279B"/>
    <w:rsid w:val="00A44910"/>
    <w:rsid w:val="00A51462"/>
    <w:rsid w:val="00A6302A"/>
    <w:rsid w:val="00A6527E"/>
    <w:rsid w:val="00A6698C"/>
    <w:rsid w:val="00A72661"/>
    <w:rsid w:val="00A729C8"/>
    <w:rsid w:val="00A73184"/>
    <w:rsid w:val="00A9194C"/>
    <w:rsid w:val="00A91E3C"/>
    <w:rsid w:val="00AA2105"/>
    <w:rsid w:val="00AA53E7"/>
    <w:rsid w:val="00AB253B"/>
    <w:rsid w:val="00AB54D5"/>
    <w:rsid w:val="00AB6991"/>
    <w:rsid w:val="00AC7F5D"/>
    <w:rsid w:val="00AD0195"/>
    <w:rsid w:val="00AD0324"/>
    <w:rsid w:val="00AD1531"/>
    <w:rsid w:val="00AE038B"/>
    <w:rsid w:val="00AF4C49"/>
    <w:rsid w:val="00B20815"/>
    <w:rsid w:val="00B24180"/>
    <w:rsid w:val="00B25743"/>
    <w:rsid w:val="00B32850"/>
    <w:rsid w:val="00B36EE1"/>
    <w:rsid w:val="00B45FC7"/>
    <w:rsid w:val="00B46400"/>
    <w:rsid w:val="00B673A1"/>
    <w:rsid w:val="00B71701"/>
    <w:rsid w:val="00BA30EF"/>
    <w:rsid w:val="00BA70DF"/>
    <w:rsid w:val="00BC354F"/>
    <w:rsid w:val="00BC56BE"/>
    <w:rsid w:val="00BD45C6"/>
    <w:rsid w:val="00BE2EF0"/>
    <w:rsid w:val="00BE5E5D"/>
    <w:rsid w:val="00BF1A48"/>
    <w:rsid w:val="00C10538"/>
    <w:rsid w:val="00C1121E"/>
    <w:rsid w:val="00C17D46"/>
    <w:rsid w:val="00C23E3F"/>
    <w:rsid w:val="00C3535C"/>
    <w:rsid w:val="00C407E0"/>
    <w:rsid w:val="00C422F2"/>
    <w:rsid w:val="00C439D7"/>
    <w:rsid w:val="00C55B21"/>
    <w:rsid w:val="00C63C0C"/>
    <w:rsid w:val="00C7742D"/>
    <w:rsid w:val="00C808E5"/>
    <w:rsid w:val="00CC0970"/>
    <w:rsid w:val="00CE1950"/>
    <w:rsid w:val="00CE1978"/>
    <w:rsid w:val="00CE21BE"/>
    <w:rsid w:val="00CE24D4"/>
    <w:rsid w:val="00CF2457"/>
    <w:rsid w:val="00D047C3"/>
    <w:rsid w:val="00D11C86"/>
    <w:rsid w:val="00D12491"/>
    <w:rsid w:val="00D15351"/>
    <w:rsid w:val="00D20236"/>
    <w:rsid w:val="00D26608"/>
    <w:rsid w:val="00D34D17"/>
    <w:rsid w:val="00D360EB"/>
    <w:rsid w:val="00D61ABE"/>
    <w:rsid w:val="00D75851"/>
    <w:rsid w:val="00D778A9"/>
    <w:rsid w:val="00D83585"/>
    <w:rsid w:val="00D9164E"/>
    <w:rsid w:val="00D953AD"/>
    <w:rsid w:val="00DA3172"/>
    <w:rsid w:val="00DA50A1"/>
    <w:rsid w:val="00DB04E0"/>
    <w:rsid w:val="00DB4711"/>
    <w:rsid w:val="00DB667D"/>
    <w:rsid w:val="00DD755E"/>
    <w:rsid w:val="00DF2CF1"/>
    <w:rsid w:val="00DF6527"/>
    <w:rsid w:val="00DF7079"/>
    <w:rsid w:val="00DF78DE"/>
    <w:rsid w:val="00E26CDA"/>
    <w:rsid w:val="00E56CBB"/>
    <w:rsid w:val="00E60202"/>
    <w:rsid w:val="00E60347"/>
    <w:rsid w:val="00E92629"/>
    <w:rsid w:val="00EB4903"/>
    <w:rsid w:val="00EC0603"/>
    <w:rsid w:val="00EC4C37"/>
    <w:rsid w:val="00EC575B"/>
    <w:rsid w:val="00EC60E8"/>
    <w:rsid w:val="00EC7433"/>
    <w:rsid w:val="00EC7D1D"/>
    <w:rsid w:val="00EE70FA"/>
    <w:rsid w:val="00F03604"/>
    <w:rsid w:val="00F12C14"/>
    <w:rsid w:val="00F12DA2"/>
    <w:rsid w:val="00F173F1"/>
    <w:rsid w:val="00F2055E"/>
    <w:rsid w:val="00F23786"/>
    <w:rsid w:val="00F248ED"/>
    <w:rsid w:val="00F56663"/>
    <w:rsid w:val="00F6064C"/>
    <w:rsid w:val="00F73FC3"/>
    <w:rsid w:val="00FC0B53"/>
    <w:rsid w:val="00FC3DE8"/>
    <w:rsid w:val="00FE6B2E"/>
    <w:rsid w:val="00FE7591"/>
    <w:rsid w:val="00FF22FB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AC0FC"/>
  <w15:chartTrackingRefBased/>
  <w15:docId w15:val="{B937D1AD-7855-409F-BE86-62EE1B6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1D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7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1C7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CC097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頁首 字元"/>
    <w:link w:val="a3"/>
    <w:uiPriority w:val="99"/>
    <w:rsid w:val="000E4E12"/>
    <w:rPr>
      <w:kern w:val="2"/>
    </w:rPr>
  </w:style>
  <w:style w:type="paragraph" w:styleId="a7">
    <w:name w:val="Balloon Text"/>
    <w:basedOn w:val="a"/>
    <w:link w:val="a8"/>
    <w:rsid w:val="000E4E12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E4E12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basedOn w:val="a0"/>
    <w:rsid w:val="00EC7D1D"/>
  </w:style>
  <w:style w:type="character" w:customStyle="1" w:styleId="a6">
    <w:name w:val="頁尾 字元"/>
    <w:link w:val="a5"/>
    <w:rsid w:val="00EC7D1D"/>
    <w:rPr>
      <w:kern w:val="2"/>
    </w:rPr>
  </w:style>
  <w:style w:type="paragraph" w:styleId="aa">
    <w:name w:val="List Paragraph"/>
    <w:basedOn w:val="a"/>
    <w:uiPriority w:val="34"/>
    <w:qFormat/>
    <w:rsid w:val="00B257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1089</Characters>
  <Application>Microsoft Office Word</Application>
  <DocSecurity>0</DocSecurity>
  <Lines>9</Lines>
  <Paragraphs>2</Paragraphs>
  <ScaleCrop>false</ScaleCrop>
  <Company>YZU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元智大學社會學系 擋修科目表 (草案)</dc:title>
  <dc:subject/>
  <dc:creator>USER</dc:creator>
  <cp:keywords/>
  <cp:lastModifiedBy>陳麗娟(職員)</cp:lastModifiedBy>
  <cp:revision>15</cp:revision>
  <cp:lastPrinted>2025-11-07T03:09:00Z</cp:lastPrinted>
  <dcterms:created xsi:type="dcterms:W3CDTF">2026-03-12T05:16:00Z</dcterms:created>
  <dcterms:modified xsi:type="dcterms:W3CDTF">2026-06-12T02:35:00Z</dcterms:modified>
</cp:coreProperties>
</file>