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7F16" w14:textId="77777777" w:rsidR="00AF466C" w:rsidRPr="004C6009" w:rsidRDefault="00AF466C" w:rsidP="00C00643">
      <w:pPr>
        <w:snapToGrid w:val="0"/>
        <w:jc w:val="center"/>
        <w:rPr>
          <w:rFonts w:eastAsia="標楷體" w:hAnsi="標楷體"/>
          <w:sz w:val="28"/>
          <w:szCs w:val="28"/>
          <w:lang w:eastAsia="zh-TW"/>
        </w:rPr>
      </w:pPr>
    </w:p>
    <w:p w14:paraId="5F11F063" w14:textId="520E216F" w:rsidR="00C00643" w:rsidRDefault="00C00643" w:rsidP="00C00643">
      <w:pPr>
        <w:snapToGrid w:val="0"/>
        <w:jc w:val="center"/>
        <w:rPr>
          <w:rFonts w:eastAsia="標楷體"/>
          <w:sz w:val="32"/>
          <w:lang w:eastAsia="zh-TW"/>
        </w:rPr>
      </w:pPr>
      <w:r>
        <w:rPr>
          <w:rFonts w:eastAsia="標楷體" w:hAnsi="標楷體" w:hint="eastAsia"/>
          <w:sz w:val="32"/>
          <w:lang w:eastAsia="zh-TW"/>
        </w:rPr>
        <w:t>元智大學人文社會學院「文化產業與文化政策」博士學位學程研究生修業規定</w:t>
      </w:r>
    </w:p>
    <w:p w14:paraId="4E3FF5D5" w14:textId="77777777" w:rsidR="00C00643" w:rsidRDefault="00C00643" w:rsidP="00C00643">
      <w:pPr>
        <w:snapToGrid w:val="0"/>
        <w:jc w:val="center"/>
        <w:rPr>
          <w:rFonts w:eastAsia="標楷體"/>
          <w:b/>
          <w:sz w:val="24"/>
          <w:lang w:eastAsia="zh-TW"/>
        </w:rPr>
      </w:pPr>
      <w:r>
        <w:rPr>
          <w:rFonts w:eastAsia="標楷體" w:hAnsi="標楷體" w:hint="eastAsia"/>
          <w:sz w:val="20"/>
          <w:lang w:eastAsia="zh-TW"/>
        </w:rPr>
        <w:t>（</w:t>
      </w:r>
      <w:r>
        <w:rPr>
          <w:rFonts w:eastAsia="標楷體" w:hAnsi="標楷體"/>
          <w:sz w:val="20"/>
          <w:lang w:eastAsia="zh-TW"/>
        </w:rPr>
        <w:t>114</w:t>
      </w:r>
      <w:r>
        <w:rPr>
          <w:rFonts w:eastAsia="標楷體" w:hAnsi="標楷體" w:hint="eastAsia"/>
          <w:sz w:val="20"/>
          <w:lang w:eastAsia="zh-TW"/>
        </w:rPr>
        <w:t>學年度入學新生適用）</w:t>
      </w:r>
    </w:p>
    <w:p w14:paraId="06C6CD7D" w14:textId="77777777" w:rsidR="00C00643" w:rsidRDefault="00C00643" w:rsidP="00C00643">
      <w:pPr>
        <w:snapToGrid w:val="0"/>
        <w:jc w:val="right"/>
        <w:rPr>
          <w:rFonts w:eastAsia="標楷體"/>
          <w:sz w:val="18"/>
          <w:szCs w:val="18"/>
          <w:lang w:eastAsia="zh-TW"/>
        </w:rPr>
      </w:pPr>
    </w:p>
    <w:p w14:paraId="13C5F779" w14:textId="77777777" w:rsidR="00C00643" w:rsidRDefault="00C00643" w:rsidP="00C00643">
      <w:pPr>
        <w:snapToGrid w:val="0"/>
        <w:jc w:val="right"/>
        <w:rPr>
          <w:rFonts w:eastAsia="標楷體"/>
          <w:sz w:val="18"/>
          <w:szCs w:val="18"/>
          <w:lang w:eastAsia="zh-HK"/>
        </w:rPr>
      </w:pPr>
      <w:r>
        <w:rPr>
          <w:rFonts w:eastAsia="標楷體"/>
          <w:sz w:val="18"/>
          <w:szCs w:val="18"/>
          <w:lang w:eastAsia="zh-TW"/>
        </w:rPr>
        <w:t>114.03.31</w:t>
      </w:r>
      <w:r>
        <w:rPr>
          <w:rFonts w:eastAsia="標楷體" w:hint="eastAsia"/>
          <w:sz w:val="18"/>
          <w:szCs w:val="18"/>
          <w:lang w:eastAsia="zh-TW"/>
        </w:rPr>
        <w:t>一</w:t>
      </w:r>
      <w:r>
        <w:rPr>
          <w:rFonts w:eastAsia="標楷體" w:hint="eastAsia"/>
          <w:sz w:val="18"/>
          <w:szCs w:val="18"/>
          <w:lang w:eastAsia="zh-HK"/>
        </w:rPr>
        <w:t>一</w:t>
      </w:r>
      <w:r>
        <w:rPr>
          <w:rFonts w:eastAsia="標楷體" w:hint="eastAsia"/>
          <w:sz w:val="18"/>
          <w:szCs w:val="18"/>
          <w:lang w:eastAsia="zh-TW"/>
        </w:rPr>
        <w:t>三學年度第</w:t>
      </w:r>
      <w:r>
        <w:rPr>
          <w:rFonts w:eastAsia="標楷體" w:hint="eastAsia"/>
          <w:sz w:val="18"/>
          <w:szCs w:val="18"/>
          <w:lang w:eastAsia="zh-HK"/>
        </w:rPr>
        <w:t>二</w:t>
      </w:r>
      <w:proofErr w:type="gramStart"/>
      <w:r>
        <w:rPr>
          <w:rFonts w:eastAsia="標楷體" w:hint="eastAsia"/>
          <w:sz w:val="18"/>
          <w:szCs w:val="18"/>
          <w:lang w:eastAsia="zh-TW"/>
        </w:rPr>
        <w:t>次</w:t>
      </w:r>
      <w:r>
        <w:rPr>
          <w:rFonts w:eastAsia="標楷體" w:hint="eastAsia"/>
          <w:sz w:val="18"/>
          <w:szCs w:val="18"/>
          <w:lang w:eastAsia="zh-HK"/>
        </w:rPr>
        <w:t>文產</w:t>
      </w:r>
      <w:proofErr w:type="gramEnd"/>
      <w:r>
        <w:rPr>
          <w:rFonts w:eastAsia="標楷體" w:hint="eastAsia"/>
          <w:sz w:val="18"/>
          <w:szCs w:val="18"/>
          <w:lang w:eastAsia="zh-HK"/>
        </w:rPr>
        <w:t>博學程課程委員會議通過</w:t>
      </w:r>
    </w:p>
    <w:p w14:paraId="2CB3A63D" w14:textId="77777777" w:rsidR="00C00643" w:rsidRDefault="00C00643" w:rsidP="00C00643">
      <w:pPr>
        <w:snapToGrid w:val="0"/>
        <w:jc w:val="right"/>
        <w:rPr>
          <w:rFonts w:eastAsia="標楷體"/>
          <w:sz w:val="18"/>
          <w:szCs w:val="18"/>
          <w:lang w:eastAsia="zh-TW"/>
        </w:rPr>
      </w:pPr>
      <w:r>
        <w:rPr>
          <w:rFonts w:eastAsia="標楷體"/>
          <w:sz w:val="18"/>
          <w:szCs w:val="18"/>
          <w:lang w:eastAsia="zh-TW"/>
        </w:rPr>
        <w:t>114.04.01</w:t>
      </w:r>
      <w:r>
        <w:rPr>
          <w:rFonts w:eastAsia="標楷體" w:hint="eastAsia"/>
          <w:sz w:val="18"/>
          <w:szCs w:val="18"/>
          <w:lang w:eastAsia="zh-TW"/>
        </w:rPr>
        <w:t>一</w:t>
      </w:r>
      <w:r>
        <w:rPr>
          <w:rFonts w:eastAsia="標楷體" w:hint="eastAsia"/>
          <w:sz w:val="18"/>
          <w:szCs w:val="18"/>
          <w:lang w:eastAsia="zh-HK"/>
        </w:rPr>
        <w:t>一三</w:t>
      </w:r>
      <w:r>
        <w:rPr>
          <w:rFonts w:eastAsia="標楷體" w:hint="eastAsia"/>
          <w:sz w:val="18"/>
          <w:szCs w:val="18"/>
          <w:lang w:eastAsia="zh-TW"/>
        </w:rPr>
        <w:t>學年度第</w:t>
      </w:r>
      <w:r>
        <w:rPr>
          <w:rFonts w:eastAsia="標楷體" w:hint="eastAsia"/>
          <w:sz w:val="18"/>
          <w:szCs w:val="18"/>
          <w:lang w:eastAsia="zh-HK"/>
        </w:rPr>
        <w:t>三</w:t>
      </w:r>
      <w:r>
        <w:rPr>
          <w:rFonts w:eastAsia="標楷體" w:hint="eastAsia"/>
          <w:sz w:val="18"/>
          <w:szCs w:val="18"/>
          <w:lang w:eastAsia="zh-TW"/>
        </w:rPr>
        <w:t>次</w:t>
      </w:r>
      <w:proofErr w:type="gramStart"/>
      <w:r>
        <w:rPr>
          <w:rFonts w:eastAsia="標楷體" w:hint="eastAsia"/>
          <w:sz w:val="18"/>
          <w:szCs w:val="18"/>
          <w:lang w:eastAsia="zh-HK"/>
        </w:rPr>
        <w:t>人社院課程</w:t>
      </w:r>
      <w:proofErr w:type="gramEnd"/>
      <w:r>
        <w:rPr>
          <w:rFonts w:eastAsia="標楷體" w:hint="eastAsia"/>
          <w:sz w:val="18"/>
          <w:szCs w:val="18"/>
          <w:lang w:eastAsia="zh-HK"/>
        </w:rPr>
        <w:t>委員會議通過</w:t>
      </w:r>
    </w:p>
    <w:p w14:paraId="02FD3E5E" w14:textId="77777777" w:rsidR="00C00643" w:rsidRDefault="00C00643" w:rsidP="00C00643">
      <w:pPr>
        <w:snapToGrid w:val="0"/>
        <w:ind w:left="240"/>
        <w:jc w:val="right"/>
        <w:rPr>
          <w:rFonts w:eastAsia="標楷體"/>
          <w:sz w:val="18"/>
          <w:szCs w:val="18"/>
          <w:lang w:eastAsia="zh-TW"/>
        </w:rPr>
      </w:pPr>
      <w:r>
        <w:rPr>
          <w:rFonts w:eastAsia="標楷體"/>
          <w:sz w:val="18"/>
          <w:szCs w:val="18"/>
          <w:lang w:eastAsia="zh-TW"/>
        </w:rPr>
        <w:t>114.04.23</w:t>
      </w:r>
      <w:r>
        <w:rPr>
          <w:rFonts w:eastAsia="標楷體" w:hint="eastAsia"/>
          <w:sz w:val="18"/>
          <w:szCs w:val="18"/>
          <w:lang w:eastAsia="zh-TW"/>
        </w:rPr>
        <w:t>一一三學年度第四次教務會議</w:t>
      </w:r>
      <w:r>
        <w:rPr>
          <w:rFonts w:eastAsia="標楷體" w:hint="eastAsia"/>
          <w:sz w:val="18"/>
          <w:szCs w:val="18"/>
          <w:lang w:eastAsia="zh-HK"/>
        </w:rPr>
        <w:t>通過</w:t>
      </w:r>
    </w:p>
    <w:p w14:paraId="484E4535" w14:textId="77777777" w:rsidR="00C00643" w:rsidRDefault="00C00643" w:rsidP="00C00643">
      <w:pPr>
        <w:snapToGrid w:val="0"/>
        <w:ind w:left="240"/>
        <w:jc w:val="right"/>
        <w:rPr>
          <w:rFonts w:eastAsia="標楷體"/>
          <w:color w:val="1F497D"/>
          <w:sz w:val="18"/>
          <w:szCs w:val="18"/>
        </w:rPr>
      </w:pPr>
      <w:r>
        <w:rPr>
          <w:rFonts w:eastAsia="標楷體"/>
          <w:sz w:val="18"/>
          <w:szCs w:val="18"/>
        </w:rPr>
        <w:t>Passed by the 8</w:t>
      </w:r>
      <w:r>
        <w:rPr>
          <w:rFonts w:eastAsia="標楷體"/>
          <w:sz w:val="18"/>
          <w:szCs w:val="18"/>
          <w:shd w:val="clear" w:color="auto" w:fill="FFFFFF"/>
        </w:rPr>
        <w:t>th</w:t>
      </w:r>
      <w:r>
        <w:rPr>
          <w:rFonts w:eastAsia="標楷體"/>
          <w:sz w:val="18"/>
          <w:szCs w:val="18"/>
        </w:rPr>
        <w:t xml:space="preserve"> Academic Affairs Meeting, Academic Year 2024, on April 23</w:t>
      </w:r>
      <w:r>
        <w:rPr>
          <w:rFonts w:eastAsia="標楷體"/>
          <w:sz w:val="18"/>
          <w:szCs w:val="18"/>
          <w:vertAlign w:val="superscript"/>
        </w:rPr>
        <w:t>rd</w:t>
      </w:r>
      <w:r>
        <w:rPr>
          <w:rFonts w:eastAsia="標楷體"/>
          <w:sz w:val="18"/>
          <w:szCs w:val="18"/>
        </w:rPr>
        <w:t>, 2025</w:t>
      </w:r>
    </w:p>
    <w:p w14:paraId="7DC1F0C6" w14:textId="751C312B" w:rsidR="00C00643" w:rsidRDefault="000C166A" w:rsidP="00C00643">
      <w:pPr>
        <w:snapToGrid w:val="0"/>
        <w:jc w:val="right"/>
        <w:rPr>
          <w:rFonts w:eastAsia="標楷體"/>
          <w:bCs/>
          <w:sz w:val="18"/>
          <w:szCs w:val="18"/>
          <w:lang w:eastAsia="zh-TW"/>
        </w:rPr>
      </w:pPr>
      <w:r w:rsidRPr="000C166A">
        <w:rPr>
          <w:rFonts w:eastAsia="標楷體" w:hint="eastAsia"/>
          <w:bCs/>
          <w:sz w:val="18"/>
          <w:szCs w:val="18"/>
          <w:lang w:eastAsia="zh-TW"/>
        </w:rPr>
        <w:t xml:space="preserve">114.12.24 </w:t>
      </w:r>
      <w:r w:rsidRPr="000C166A">
        <w:rPr>
          <w:rFonts w:eastAsia="標楷體" w:hint="eastAsia"/>
          <w:bCs/>
          <w:sz w:val="18"/>
          <w:szCs w:val="18"/>
          <w:lang w:eastAsia="zh-TW"/>
        </w:rPr>
        <w:t>一一四學年度第四次教務會議修訂通過</w:t>
      </w:r>
    </w:p>
    <w:p w14:paraId="5BC955DC" w14:textId="3D8D0A03" w:rsidR="000C166A" w:rsidRDefault="000C166A" w:rsidP="00C00643">
      <w:pPr>
        <w:snapToGrid w:val="0"/>
        <w:jc w:val="right"/>
        <w:rPr>
          <w:rFonts w:eastAsia="標楷體"/>
          <w:bCs/>
          <w:sz w:val="18"/>
          <w:szCs w:val="18"/>
          <w:lang w:eastAsia="zh-TW"/>
        </w:rPr>
      </w:pPr>
      <w:r w:rsidRPr="000C166A">
        <w:rPr>
          <w:rFonts w:eastAsia="標楷體"/>
          <w:bCs/>
          <w:sz w:val="18"/>
          <w:szCs w:val="18"/>
          <w:lang w:eastAsia="zh-TW"/>
        </w:rPr>
        <w:t>Amended by the 4th Academic Affairs Meeting, Academic Year 2025, on December 24, 2025</w:t>
      </w:r>
    </w:p>
    <w:p w14:paraId="66C5E9C2" w14:textId="77777777" w:rsidR="000C166A" w:rsidRDefault="000C166A" w:rsidP="00C00643">
      <w:pPr>
        <w:snapToGrid w:val="0"/>
        <w:jc w:val="right"/>
        <w:rPr>
          <w:rFonts w:eastAsia="標楷體"/>
          <w:bCs/>
          <w:sz w:val="18"/>
          <w:szCs w:val="18"/>
          <w:lang w:eastAsia="zh-TW"/>
        </w:rPr>
      </w:pPr>
    </w:p>
    <w:p w14:paraId="143EC9B4" w14:textId="77777777" w:rsidR="00C00643" w:rsidRDefault="00C00643" w:rsidP="00C00643">
      <w:pPr>
        <w:snapToGrid w:val="0"/>
        <w:spacing w:beforeLines="50" w:before="120" w:afterLines="50" w:after="120"/>
        <w:ind w:left="880" w:hangingChars="400" w:hanging="880"/>
        <w:jc w:val="both"/>
        <w:rPr>
          <w:rFonts w:eastAsia="標楷體" w:hAnsi="標楷體"/>
          <w:bCs/>
          <w:sz w:val="24"/>
          <w:szCs w:val="20"/>
          <w:lang w:eastAsia="zh-TW"/>
        </w:rPr>
      </w:pPr>
      <w:r>
        <w:rPr>
          <w:rFonts w:eastAsia="標楷體" w:hAnsi="標楷體" w:hint="eastAsia"/>
          <w:bCs/>
          <w:lang w:eastAsia="zh-TW"/>
        </w:rPr>
        <w:t>第一條</w:t>
      </w:r>
      <w:r>
        <w:rPr>
          <w:rFonts w:eastAsia="標楷體"/>
          <w:bCs/>
          <w:lang w:eastAsia="zh-TW"/>
        </w:rPr>
        <w:t xml:space="preserve">  </w:t>
      </w:r>
      <w:r>
        <w:rPr>
          <w:rFonts w:eastAsia="標楷體" w:hint="eastAsia"/>
          <w:bCs/>
          <w:szCs w:val="24"/>
          <w:lang w:eastAsia="zh-TW"/>
        </w:rPr>
        <w:t>本院博士學位學程研究生修業年限為二至七年。研究生除須撰寫博士論文及相關規定外，並應修畢最低畢業學分</w:t>
      </w:r>
      <w:r>
        <w:rPr>
          <w:rFonts w:eastAsia="標楷體"/>
          <w:bCs/>
          <w:szCs w:val="24"/>
          <w:lang w:eastAsia="zh-TW"/>
        </w:rPr>
        <w:t>24</w:t>
      </w:r>
      <w:r>
        <w:rPr>
          <w:rFonts w:eastAsia="標楷體" w:hint="eastAsia"/>
          <w:bCs/>
          <w:szCs w:val="24"/>
          <w:lang w:eastAsia="zh-TW"/>
        </w:rPr>
        <w:t>學分，其中必修為</w:t>
      </w:r>
      <w:r>
        <w:rPr>
          <w:rFonts w:eastAsia="標楷體"/>
          <w:bCs/>
          <w:szCs w:val="24"/>
          <w:lang w:eastAsia="zh-TW"/>
        </w:rPr>
        <w:t>12</w:t>
      </w:r>
      <w:r>
        <w:rPr>
          <w:rFonts w:eastAsia="標楷體" w:hint="eastAsia"/>
          <w:bCs/>
          <w:szCs w:val="24"/>
          <w:lang w:eastAsia="zh-TW"/>
        </w:rPr>
        <w:t>學分，選修為</w:t>
      </w:r>
      <w:r>
        <w:rPr>
          <w:rFonts w:eastAsia="標楷體"/>
          <w:bCs/>
          <w:szCs w:val="24"/>
          <w:lang w:eastAsia="zh-TW"/>
        </w:rPr>
        <w:t>12</w:t>
      </w:r>
      <w:r>
        <w:rPr>
          <w:rFonts w:eastAsia="標楷體" w:hint="eastAsia"/>
          <w:bCs/>
          <w:szCs w:val="24"/>
          <w:lang w:eastAsia="zh-TW"/>
        </w:rPr>
        <w:t>學分。</w:t>
      </w:r>
    </w:p>
    <w:p w14:paraId="47CCB5EA" w14:textId="77777777" w:rsidR="00C00643" w:rsidRDefault="00C00643" w:rsidP="00C00643">
      <w:pPr>
        <w:snapToGrid w:val="0"/>
        <w:spacing w:beforeLines="50" w:before="120" w:afterLines="50" w:after="120"/>
        <w:ind w:left="880" w:hangingChars="400" w:hanging="880"/>
        <w:jc w:val="both"/>
        <w:rPr>
          <w:rFonts w:eastAsia="標楷體" w:hAnsi="標楷體"/>
          <w:bCs/>
          <w:lang w:eastAsia="zh-TW"/>
        </w:rPr>
      </w:pPr>
      <w:r>
        <w:rPr>
          <w:rFonts w:eastAsia="標楷體" w:hAnsi="標楷體" w:hint="eastAsia"/>
          <w:bCs/>
          <w:lang w:eastAsia="zh-TW"/>
        </w:rPr>
        <w:t>第二條</w:t>
      </w:r>
      <w:r>
        <w:rPr>
          <w:rFonts w:eastAsia="標楷體"/>
          <w:bCs/>
          <w:lang w:eastAsia="zh-TW"/>
        </w:rPr>
        <w:t xml:space="preserve">  </w:t>
      </w:r>
      <w:r>
        <w:rPr>
          <w:rFonts w:eastAsia="標楷體" w:hint="eastAsia"/>
          <w:bCs/>
          <w:szCs w:val="24"/>
          <w:lang w:eastAsia="zh-TW"/>
        </w:rPr>
        <w:t>研究生修課包含必修及選修科目，未修畢最低畢業學分數前，每學期修課至少</w:t>
      </w:r>
      <w:r>
        <w:rPr>
          <w:rFonts w:eastAsia="標楷體"/>
          <w:bCs/>
          <w:szCs w:val="24"/>
          <w:lang w:eastAsia="zh-TW"/>
        </w:rPr>
        <w:t>3</w:t>
      </w:r>
      <w:r>
        <w:rPr>
          <w:rFonts w:eastAsia="標楷體" w:hint="eastAsia"/>
          <w:bCs/>
          <w:szCs w:val="24"/>
          <w:lang w:eastAsia="zh-TW"/>
        </w:rPr>
        <w:t>學分。</w:t>
      </w:r>
    </w:p>
    <w:p w14:paraId="136B9C57" w14:textId="77777777" w:rsidR="00C00643" w:rsidRDefault="00C00643" w:rsidP="00C00643">
      <w:pPr>
        <w:snapToGrid w:val="0"/>
        <w:spacing w:beforeLines="50" w:before="120" w:afterLines="50" w:after="120"/>
        <w:ind w:left="880" w:hangingChars="400" w:hanging="880"/>
        <w:jc w:val="both"/>
        <w:rPr>
          <w:rFonts w:eastAsia="標楷體" w:hAnsi="Times New Roman"/>
          <w:bCs/>
          <w:szCs w:val="24"/>
          <w:lang w:eastAsia="zh-TW"/>
        </w:rPr>
      </w:pPr>
      <w:r>
        <w:rPr>
          <w:rFonts w:eastAsia="標楷體" w:hAnsi="標楷體" w:hint="eastAsia"/>
          <w:bCs/>
          <w:lang w:eastAsia="zh-TW"/>
        </w:rPr>
        <w:t>第三條</w:t>
      </w:r>
      <w:r>
        <w:rPr>
          <w:rFonts w:eastAsia="標楷體"/>
          <w:bCs/>
          <w:lang w:eastAsia="zh-TW"/>
        </w:rPr>
        <w:t xml:space="preserve">  </w:t>
      </w:r>
      <w:r>
        <w:rPr>
          <w:rFonts w:eastAsia="標楷體" w:hint="eastAsia"/>
          <w:bCs/>
          <w:szCs w:val="24"/>
          <w:lang w:eastAsia="zh-TW"/>
        </w:rPr>
        <w:t>兼領獎、助學金之研究生，其相關規定如下：</w:t>
      </w:r>
    </w:p>
    <w:p w14:paraId="22597047" w14:textId="77777777" w:rsidR="00C00643" w:rsidRDefault="00C00643" w:rsidP="00C00643">
      <w:pPr>
        <w:pStyle w:val="Default"/>
        <w:snapToGrid w:val="0"/>
        <w:spacing w:beforeLines="20" w:before="48" w:afterLines="20" w:after="48"/>
        <w:ind w:leftChars="400" w:left="1360" w:hangingChars="200" w:hanging="480"/>
        <w:rPr>
          <w:rFonts w:ascii="Times New Roman" w:eastAsia="標楷體" w:cs="Times New Roman"/>
          <w:bCs/>
          <w:color w:val="auto"/>
          <w:lang w:eastAsia="zh-TW"/>
        </w:rPr>
      </w:pPr>
      <w:r>
        <w:rPr>
          <w:rFonts w:ascii="Times New Roman" w:eastAsia="標楷體" w:cs="Times New Roman" w:hint="eastAsia"/>
          <w:bCs/>
          <w:color w:val="auto"/>
          <w:lang w:eastAsia="zh-TW"/>
        </w:rPr>
        <w:t>一、兼領研究生助學金之研究生，應負擔本院安排有關教學工作或研究助理性質之工作。</w:t>
      </w:r>
    </w:p>
    <w:p w14:paraId="5C350FE2" w14:textId="77777777" w:rsidR="00C00643" w:rsidRDefault="00C00643" w:rsidP="00C00643">
      <w:pPr>
        <w:pStyle w:val="Default"/>
        <w:snapToGrid w:val="0"/>
        <w:spacing w:beforeLines="20" w:before="48" w:afterLines="20" w:after="48"/>
        <w:ind w:leftChars="400" w:left="1360" w:hangingChars="200" w:hanging="480"/>
        <w:rPr>
          <w:rFonts w:ascii="Times New Roman" w:eastAsia="標楷體" w:cs="Times New Roman"/>
          <w:bCs/>
          <w:color w:val="auto"/>
          <w:lang w:eastAsia="zh-TW"/>
        </w:rPr>
      </w:pPr>
      <w:r>
        <w:rPr>
          <w:rFonts w:ascii="Times New Roman" w:eastAsia="標楷體" w:cs="Times New Roman" w:hint="eastAsia"/>
          <w:bCs/>
          <w:color w:val="auto"/>
          <w:lang w:eastAsia="zh-TW"/>
        </w:rPr>
        <w:t>二、支領有</w:t>
      </w:r>
      <w:proofErr w:type="gramStart"/>
      <w:r>
        <w:rPr>
          <w:rFonts w:ascii="Times New Roman" w:eastAsia="標楷體" w:cs="Times New Roman" w:hint="eastAsia"/>
          <w:bCs/>
          <w:color w:val="auto"/>
          <w:lang w:eastAsia="zh-TW"/>
        </w:rPr>
        <w:t>庠</w:t>
      </w:r>
      <w:proofErr w:type="gramEnd"/>
      <w:r>
        <w:rPr>
          <w:rFonts w:ascii="Times New Roman" w:eastAsia="標楷體" w:cs="Times New Roman" w:hint="eastAsia"/>
          <w:bCs/>
          <w:color w:val="auto"/>
          <w:lang w:eastAsia="zh-TW"/>
        </w:rPr>
        <w:t>獎助學金之研究生，須簽立切結書，支領本助學金期間如有專職工作之實情，一經查獲，得追回在職期間所領之全部助學金，並送相關單位議處。</w:t>
      </w:r>
    </w:p>
    <w:p w14:paraId="7AAF44DD" w14:textId="77777777" w:rsidR="00C00643" w:rsidRDefault="00C00643" w:rsidP="00C00643">
      <w:pPr>
        <w:snapToGrid w:val="0"/>
        <w:spacing w:beforeLines="50" w:before="120" w:afterLines="50" w:after="120"/>
        <w:ind w:left="880" w:hangingChars="400" w:hanging="880"/>
        <w:jc w:val="both"/>
        <w:rPr>
          <w:rFonts w:ascii="Times New Roman" w:eastAsia="標楷體" w:hAnsi="標楷體" w:cs="Times New Roman"/>
          <w:bCs/>
          <w:lang w:eastAsia="zh-TW"/>
        </w:rPr>
      </w:pPr>
      <w:r>
        <w:rPr>
          <w:rFonts w:eastAsia="標楷體" w:hAnsi="標楷體" w:hint="eastAsia"/>
          <w:bCs/>
          <w:lang w:eastAsia="zh-TW"/>
        </w:rPr>
        <w:t>第四條</w:t>
      </w:r>
      <w:r>
        <w:rPr>
          <w:rFonts w:eastAsia="標楷體" w:hAnsi="標楷體"/>
          <w:bCs/>
          <w:lang w:eastAsia="zh-TW"/>
        </w:rPr>
        <w:t xml:space="preserve">  </w:t>
      </w:r>
      <w:r>
        <w:rPr>
          <w:rFonts w:eastAsia="標楷體" w:hint="eastAsia"/>
          <w:bCs/>
          <w:szCs w:val="24"/>
          <w:lang w:eastAsia="zh-TW"/>
        </w:rPr>
        <w:t>研究生至遲應於入學第二學年結束前選定指導教授，並填妥研究生論文指導教授申請表。</w:t>
      </w:r>
    </w:p>
    <w:p w14:paraId="30F1C47A" w14:textId="77777777" w:rsidR="00C00643" w:rsidRDefault="00C00643" w:rsidP="00C00643">
      <w:pPr>
        <w:snapToGrid w:val="0"/>
        <w:spacing w:beforeLines="50" w:before="120" w:afterLines="50" w:after="120"/>
        <w:ind w:left="880" w:hangingChars="400" w:hanging="880"/>
        <w:jc w:val="both"/>
        <w:rPr>
          <w:rFonts w:eastAsia="標楷體" w:hAnsi="標楷體"/>
          <w:bCs/>
          <w:lang w:eastAsia="zh-TW"/>
        </w:rPr>
      </w:pPr>
      <w:r>
        <w:rPr>
          <w:rFonts w:eastAsia="標楷體" w:hAnsi="標楷體" w:hint="eastAsia"/>
          <w:bCs/>
          <w:lang w:eastAsia="zh-TW"/>
        </w:rPr>
        <w:t>第五條</w:t>
      </w:r>
      <w:r>
        <w:rPr>
          <w:rFonts w:eastAsia="標楷體" w:hAnsi="標楷體"/>
          <w:bCs/>
          <w:lang w:eastAsia="zh-TW"/>
        </w:rPr>
        <w:t xml:space="preserve">  </w:t>
      </w:r>
      <w:r>
        <w:rPr>
          <w:rFonts w:eastAsia="標楷體" w:hint="eastAsia"/>
          <w:bCs/>
          <w:szCs w:val="24"/>
          <w:lang w:eastAsia="zh-TW"/>
        </w:rPr>
        <w:t>研究生之論文指導教授應為本院之專任教授或副教授，</w:t>
      </w:r>
      <w:r>
        <w:rPr>
          <w:rFonts w:ascii="標楷體" w:eastAsia="標楷體" w:hAnsi="標楷體" w:hint="eastAsia"/>
          <w:bCs/>
          <w:szCs w:val="24"/>
          <w:lang w:eastAsia="zh-HK"/>
        </w:rPr>
        <w:t>若</w:t>
      </w:r>
      <w:r>
        <w:rPr>
          <w:rFonts w:ascii="標楷體" w:eastAsia="標楷體" w:hAnsi="標楷體" w:hint="eastAsia"/>
          <w:bCs/>
          <w:szCs w:val="24"/>
          <w:lang w:eastAsia="zh-TW"/>
        </w:rPr>
        <w:t>論文由二位教授共同指導者，第一位指導教師須為本院</w:t>
      </w:r>
      <w:r>
        <w:rPr>
          <w:rFonts w:eastAsia="標楷體" w:hint="eastAsia"/>
          <w:bCs/>
          <w:szCs w:val="24"/>
          <w:lang w:eastAsia="zh-TW"/>
        </w:rPr>
        <w:t>專任教授或副教授</w:t>
      </w:r>
      <w:r>
        <w:rPr>
          <w:rFonts w:ascii="標楷體" w:eastAsia="標楷體" w:hAnsi="標楷體" w:hint="eastAsia"/>
          <w:bCs/>
          <w:szCs w:val="24"/>
          <w:lang w:eastAsia="zh-TW"/>
        </w:rPr>
        <w:t>，第二位指導教授須為本校</w:t>
      </w:r>
      <w:r>
        <w:rPr>
          <w:rFonts w:ascii="標楷體" w:eastAsia="標楷體" w:hAnsi="標楷體" w:hint="eastAsia"/>
          <w:bCs/>
          <w:szCs w:val="24"/>
          <w:lang w:eastAsia="zh-HK"/>
        </w:rPr>
        <w:t>專、</w:t>
      </w:r>
      <w:r>
        <w:rPr>
          <w:rFonts w:ascii="標楷體" w:eastAsia="標楷體" w:hAnsi="標楷體" w:hint="eastAsia"/>
          <w:bCs/>
          <w:szCs w:val="24"/>
          <w:lang w:eastAsia="zh-TW"/>
        </w:rPr>
        <w:t>兼任</w:t>
      </w:r>
      <w:r>
        <w:rPr>
          <w:rFonts w:eastAsia="標楷體" w:hint="eastAsia"/>
          <w:bCs/>
          <w:szCs w:val="24"/>
          <w:lang w:eastAsia="zh-TW"/>
        </w:rPr>
        <w:t>教授或副教授</w:t>
      </w:r>
      <w:r>
        <w:rPr>
          <w:rFonts w:ascii="標楷體" w:eastAsia="標楷體" w:hAnsi="標楷體" w:hint="eastAsia"/>
          <w:bCs/>
          <w:szCs w:val="24"/>
          <w:lang w:eastAsia="zh-TW"/>
        </w:rPr>
        <w:t>。如有特殊情形</w:t>
      </w:r>
      <w:r>
        <w:rPr>
          <w:rFonts w:ascii="細明體" w:eastAsia="細明體" w:hAnsi="細明體" w:hint="eastAsia"/>
          <w:bCs/>
          <w:szCs w:val="24"/>
          <w:lang w:eastAsia="zh-TW"/>
        </w:rPr>
        <w:t>，</w:t>
      </w:r>
      <w:r>
        <w:rPr>
          <w:rFonts w:ascii="標楷體" w:eastAsia="標楷體" w:hAnsi="標楷體" w:hint="eastAsia"/>
          <w:bCs/>
          <w:szCs w:val="24"/>
          <w:lang w:eastAsia="zh-TW"/>
        </w:rPr>
        <w:t>須由校外老師擔任第二位指導教授</w:t>
      </w:r>
      <w:r>
        <w:rPr>
          <w:rFonts w:ascii="標楷體" w:eastAsia="標楷體" w:hAnsi="標楷體" w:cs="新細明體" w:hint="eastAsia"/>
          <w:szCs w:val="24"/>
          <w:lang w:eastAsia="zh-TW"/>
        </w:rPr>
        <w:t>，需經學程會議通過後，始得擔任共同指導教授。</w:t>
      </w:r>
    </w:p>
    <w:p w14:paraId="460B4F44" w14:textId="712993A5" w:rsidR="00C00643" w:rsidRDefault="00C00643" w:rsidP="00C00643">
      <w:pPr>
        <w:snapToGrid w:val="0"/>
        <w:spacing w:beforeLines="50" w:before="120" w:afterLines="50" w:after="120"/>
        <w:ind w:left="880" w:hangingChars="400" w:hanging="880"/>
        <w:jc w:val="both"/>
        <w:rPr>
          <w:rFonts w:eastAsia="標楷體" w:hAnsi="Times New Roman"/>
          <w:bCs/>
          <w:lang w:eastAsia="zh-TW"/>
        </w:rPr>
      </w:pPr>
      <w:r>
        <w:rPr>
          <w:rFonts w:eastAsia="標楷體" w:hAnsi="標楷體" w:hint="eastAsia"/>
          <w:bCs/>
          <w:lang w:eastAsia="zh-TW"/>
        </w:rPr>
        <w:t>第六條</w:t>
      </w:r>
      <w:r>
        <w:rPr>
          <w:rFonts w:eastAsia="標楷體"/>
          <w:bCs/>
          <w:lang w:eastAsia="zh-TW"/>
        </w:rPr>
        <w:t xml:space="preserve">  </w:t>
      </w:r>
      <w:r>
        <w:rPr>
          <w:rFonts w:eastAsia="標楷體" w:hint="eastAsia"/>
          <w:bCs/>
          <w:szCs w:val="24"/>
          <w:lang w:eastAsia="zh-TW"/>
        </w:rPr>
        <w:t>研究生得於博士論文計畫審查前，申請變更論文指導教授，惟</w:t>
      </w:r>
      <w:proofErr w:type="gramStart"/>
      <w:r>
        <w:rPr>
          <w:rFonts w:eastAsia="標楷體" w:hint="eastAsia"/>
          <w:bCs/>
          <w:szCs w:val="24"/>
          <w:lang w:eastAsia="zh-TW"/>
        </w:rPr>
        <w:t>應分別經原</w:t>
      </w:r>
      <w:proofErr w:type="gramEnd"/>
      <w:r>
        <w:rPr>
          <w:rFonts w:eastAsia="標楷體" w:hint="eastAsia"/>
          <w:bCs/>
          <w:szCs w:val="24"/>
          <w:lang w:eastAsia="zh-TW"/>
        </w:rPr>
        <w:t>任與新任指導教授同意，並送請</w:t>
      </w:r>
      <w:r w:rsidR="000C166A" w:rsidRPr="000C166A">
        <w:rPr>
          <w:rFonts w:eastAsia="標楷體" w:hint="eastAsia"/>
          <w:bCs/>
          <w:szCs w:val="24"/>
          <w:lang w:eastAsia="zh-TW"/>
        </w:rPr>
        <w:t>學程主任</w:t>
      </w:r>
      <w:r>
        <w:rPr>
          <w:rFonts w:eastAsia="標楷體" w:hint="eastAsia"/>
          <w:bCs/>
          <w:szCs w:val="24"/>
          <w:lang w:eastAsia="zh-TW"/>
        </w:rPr>
        <w:t>核備。</w:t>
      </w:r>
    </w:p>
    <w:p w14:paraId="3AECC077" w14:textId="77777777" w:rsidR="00C00643" w:rsidRDefault="00C00643" w:rsidP="00C00643">
      <w:pPr>
        <w:snapToGrid w:val="0"/>
        <w:spacing w:beforeLines="50" w:before="120" w:afterLines="50" w:after="120"/>
        <w:ind w:left="880" w:hangingChars="400" w:hanging="880"/>
        <w:jc w:val="both"/>
        <w:rPr>
          <w:rFonts w:eastAsia="標楷體"/>
          <w:bCs/>
          <w:lang w:eastAsia="zh-TW"/>
        </w:rPr>
      </w:pPr>
      <w:r>
        <w:rPr>
          <w:rFonts w:eastAsia="標楷體" w:hint="eastAsia"/>
          <w:bCs/>
          <w:lang w:eastAsia="zh-TW"/>
        </w:rPr>
        <w:t>第七條</w:t>
      </w:r>
      <w:r>
        <w:rPr>
          <w:rFonts w:eastAsia="標楷體"/>
          <w:bCs/>
          <w:lang w:eastAsia="zh-TW"/>
        </w:rPr>
        <w:t xml:space="preserve">  </w:t>
      </w:r>
      <w:r>
        <w:rPr>
          <w:rFonts w:eastAsia="標楷體" w:hint="eastAsia"/>
          <w:bCs/>
          <w:szCs w:val="24"/>
          <w:lang w:eastAsia="zh-TW"/>
        </w:rPr>
        <w:t>研究生應於第二學年結束前，接受本院「博士生學習表現初評」。研究生應檢附申請表、成績單、相關著作及預定博士論文題目方向構想書等</w:t>
      </w:r>
      <w:proofErr w:type="gramStart"/>
      <w:r>
        <w:rPr>
          <w:rFonts w:eastAsia="標楷體" w:hint="eastAsia"/>
          <w:bCs/>
          <w:lang w:eastAsia="zh-TW"/>
        </w:rPr>
        <w:t>（</w:t>
      </w:r>
      <w:proofErr w:type="gramEnd"/>
      <w:r>
        <w:rPr>
          <w:rFonts w:eastAsia="標楷體" w:hint="eastAsia"/>
          <w:bCs/>
          <w:lang w:eastAsia="zh-TW"/>
        </w:rPr>
        <w:t>內容包括：研究背景、動機、目的、方法、進度安排、實施步驟、預期研究發現與參考書目等，至少</w:t>
      </w:r>
      <w:r>
        <w:rPr>
          <w:rFonts w:eastAsia="標楷體"/>
          <w:bCs/>
          <w:lang w:eastAsia="zh-TW"/>
        </w:rPr>
        <w:t xml:space="preserve">5,000 </w:t>
      </w:r>
      <w:r>
        <w:rPr>
          <w:rFonts w:eastAsia="標楷體" w:hint="eastAsia"/>
          <w:bCs/>
          <w:lang w:eastAsia="zh-TW"/>
        </w:rPr>
        <w:t>字</w:t>
      </w:r>
      <w:proofErr w:type="gramStart"/>
      <w:r>
        <w:rPr>
          <w:rFonts w:eastAsia="標楷體" w:hint="eastAsia"/>
          <w:bCs/>
          <w:lang w:eastAsia="zh-TW"/>
        </w:rPr>
        <w:t>）</w:t>
      </w:r>
      <w:proofErr w:type="gramEnd"/>
      <w:r>
        <w:rPr>
          <w:rFonts w:eastAsia="標楷體" w:hint="eastAsia"/>
          <w:bCs/>
          <w:szCs w:val="24"/>
          <w:lang w:eastAsia="zh-TW"/>
        </w:rPr>
        <w:t>向本學程提出申請，初評未獲通過者</w:t>
      </w:r>
      <w:r>
        <w:rPr>
          <w:rFonts w:eastAsia="標楷體" w:hint="eastAsia"/>
          <w:bCs/>
          <w:szCs w:val="24"/>
          <w:lang w:eastAsia="zh-HK"/>
        </w:rPr>
        <w:t>，</w:t>
      </w:r>
      <w:r>
        <w:rPr>
          <w:rFonts w:eastAsia="標楷體" w:hint="eastAsia"/>
          <w:bCs/>
          <w:szCs w:val="24"/>
          <w:lang w:eastAsia="zh-TW"/>
        </w:rPr>
        <w:t>除請指導教授輔導外，並依相關規定減少或取消免繳學費</w:t>
      </w:r>
      <w:proofErr w:type="gramStart"/>
      <w:r>
        <w:rPr>
          <w:rFonts w:eastAsia="標楷體" w:hint="eastAsia"/>
          <w:bCs/>
          <w:szCs w:val="24"/>
          <w:lang w:eastAsia="zh-TW"/>
        </w:rPr>
        <w:t>優待或獎助學金</w:t>
      </w:r>
      <w:proofErr w:type="gramEnd"/>
      <w:r>
        <w:rPr>
          <w:rFonts w:eastAsia="標楷體" w:hint="eastAsia"/>
          <w:bCs/>
          <w:szCs w:val="24"/>
          <w:lang w:eastAsia="zh-TW"/>
        </w:rPr>
        <w:t>。研究生免繳學費期間表現不佳或其他因素者，經院</w:t>
      </w:r>
      <w:proofErr w:type="gramStart"/>
      <w:r>
        <w:rPr>
          <w:rFonts w:eastAsia="標楷體" w:hint="eastAsia"/>
          <w:bCs/>
          <w:szCs w:val="24"/>
          <w:lang w:eastAsia="zh-TW"/>
        </w:rPr>
        <w:t>務</w:t>
      </w:r>
      <w:proofErr w:type="gramEnd"/>
      <w:r>
        <w:rPr>
          <w:rFonts w:eastAsia="標楷體" w:hint="eastAsia"/>
          <w:bCs/>
          <w:szCs w:val="24"/>
          <w:lang w:eastAsia="zh-TW"/>
        </w:rPr>
        <w:t>會議決定「博士生學習表現初評」未獲通過者，</w:t>
      </w:r>
      <w:proofErr w:type="gramStart"/>
      <w:r>
        <w:rPr>
          <w:rFonts w:eastAsia="標楷體" w:hint="eastAsia"/>
          <w:bCs/>
          <w:szCs w:val="24"/>
          <w:lang w:eastAsia="zh-TW"/>
        </w:rPr>
        <w:t>送獎助學金</w:t>
      </w:r>
      <w:proofErr w:type="gramEnd"/>
      <w:r>
        <w:rPr>
          <w:rFonts w:eastAsia="標楷體" w:hint="eastAsia"/>
          <w:bCs/>
          <w:szCs w:val="24"/>
          <w:lang w:eastAsia="zh-TW"/>
        </w:rPr>
        <w:t>委員會核備後，得終止其免繳學費之權利。</w:t>
      </w:r>
    </w:p>
    <w:p w14:paraId="27A06A20" w14:textId="77777777" w:rsidR="00C00643" w:rsidRDefault="00C00643" w:rsidP="00C00643">
      <w:pPr>
        <w:snapToGrid w:val="0"/>
        <w:spacing w:beforeLines="50" w:before="120" w:afterLines="50" w:after="120"/>
        <w:ind w:left="880" w:hangingChars="400" w:hanging="880"/>
        <w:jc w:val="both"/>
        <w:rPr>
          <w:rFonts w:eastAsia="標楷體"/>
          <w:bCs/>
          <w:szCs w:val="24"/>
          <w:lang w:eastAsia="zh-TW"/>
        </w:rPr>
      </w:pPr>
      <w:r>
        <w:rPr>
          <w:rFonts w:eastAsia="標楷體" w:hAnsi="標楷體" w:hint="eastAsia"/>
          <w:bCs/>
          <w:lang w:eastAsia="zh-TW"/>
        </w:rPr>
        <w:t>第八條</w:t>
      </w:r>
      <w:r>
        <w:rPr>
          <w:rFonts w:eastAsia="標楷體"/>
          <w:bCs/>
          <w:lang w:eastAsia="zh-TW"/>
        </w:rPr>
        <w:t xml:space="preserve">  </w:t>
      </w:r>
      <w:r>
        <w:rPr>
          <w:rFonts w:eastAsia="標楷體" w:hint="eastAsia"/>
          <w:bCs/>
          <w:szCs w:val="24"/>
          <w:lang w:eastAsia="zh-TW"/>
        </w:rPr>
        <w:t>研究生於修業期間應滿足下列要件，並經學程會議審核通過後，始得提出論文口試申請</w:t>
      </w:r>
      <w:r>
        <w:rPr>
          <w:rFonts w:eastAsia="標楷體" w:hint="eastAsia"/>
          <w:bCs/>
          <w:szCs w:val="24"/>
          <w:lang w:eastAsia="zh-HK"/>
        </w:rPr>
        <w:t>：</w:t>
      </w:r>
      <w:r>
        <w:rPr>
          <w:rFonts w:eastAsia="標楷體" w:hint="eastAsia"/>
          <w:bCs/>
          <w:lang w:eastAsia="zh-TW"/>
        </w:rPr>
        <w:t>（</w:t>
      </w:r>
      <w:r>
        <w:rPr>
          <w:rFonts w:eastAsia="標楷體"/>
          <w:bCs/>
          <w:lang w:eastAsia="zh-TW"/>
        </w:rPr>
        <w:t>1</w:t>
      </w:r>
      <w:r>
        <w:rPr>
          <w:rFonts w:eastAsia="標楷體" w:hint="eastAsia"/>
          <w:bCs/>
          <w:lang w:eastAsia="zh-TW"/>
        </w:rPr>
        <w:t>）參與二次以上</w:t>
      </w:r>
      <w:proofErr w:type="gramStart"/>
      <w:r>
        <w:rPr>
          <w:rFonts w:eastAsia="標楷體" w:hint="eastAsia"/>
          <w:bCs/>
          <w:lang w:eastAsia="zh-TW"/>
        </w:rPr>
        <w:t>數位文創與數位跨域主題</w:t>
      </w:r>
      <w:proofErr w:type="gramEnd"/>
      <w:r>
        <w:rPr>
          <w:rFonts w:eastAsia="標楷體" w:hint="eastAsia"/>
          <w:bCs/>
          <w:lang w:eastAsia="zh-TW"/>
        </w:rPr>
        <w:t>工作坊或主題演講；（</w:t>
      </w:r>
      <w:r>
        <w:rPr>
          <w:rFonts w:eastAsia="標楷體"/>
          <w:bCs/>
          <w:lang w:eastAsia="zh-TW"/>
        </w:rPr>
        <w:t>2</w:t>
      </w:r>
      <w:r>
        <w:rPr>
          <w:rFonts w:eastAsia="標楷體" w:hint="eastAsia"/>
          <w:bCs/>
          <w:lang w:eastAsia="zh-TW"/>
        </w:rPr>
        <w:t>）</w:t>
      </w:r>
      <w:r>
        <w:rPr>
          <w:rFonts w:eastAsia="標楷體" w:hint="eastAsia"/>
          <w:bCs/>
          <w:szCs w:val="24"/>
          <w:lang w:eastAsia="zh-TW"/>
        </w:rPr>
        <w:t>於國內外學術研討會至少</w:t>
      </w:r>
      <w:r>
        <w:rPr>
          <w:rFonts w:eastAsia="標楷體" w:hint="eastAsia"/>
          <w:bCs/>
          <w:szCs w:val="24"/>
          <w:lang w:eastAsia="zh-HK"/>
        </w:rPr>
        <w:t>獨立</w:t>
      </w:r>
      <w:r>
        <w:rPr>
          <w:rFonts w:eastAsia="標楷體" w:hint="eastAsia"/>
          <w:bCs/>
          <w:szCs w:val="24"/>
          <w:lang w:eastAsia="zh-TW"/>
        </w:rPr>
        <w:t>發表三篇論文，並</w:t>
      </w:r>
      <w:r>
        <w:rPr>
          <w:rFonts w:eastAsia="標楷體" w:hint="eastAsia"/>
          <w:bCs/>
          <w:szCs w:val="24"/>
          <w:lang w:eastAsia="zh-HK"/>
        </w:rPr>
        <w:t>另</w:t>
      </w:r>
      <w:r>
        <w:rPr>
          <w:rFonts w:eastAsia="標楷體" w:hint="eastAsia"/>
          <w:bCs/>
          <w:szCs w:val="24"/>
          <w:lang w:eastAsia="zh-TW"/>
        </w:rPr>
        <w:t>於有審查制度之學術性刊物或專書</w:t>
      </w:r>
      <w:r>
        <w:rPr>
          <w:rFonts w:eastAsia="標楷體" w:hint="eastAsia"/>
          <w:bCs/>
          <w:szCs w:val="24"/>
          <w:lang w:eastAsia="zh-HK"/>
        </w:rPr>
        <w:t>至少獨立</w:t>
      </w:r>
      <w:r>
        <w:rPr>
          <w:rFonts w:eastAsia="標楷體" w:hint="eastAsia"/>
          <w:bCs/>
          <w:szCs w:val="24"/>
          <w:lang w:eastAsia="zh-TW"/>
        </w:rPr>
        <w:t>發表</w:t>
      </w:r>
      <w:r>
        <w:rPr>
          <w:rFonts w:eastAsia="標楷體" w:hint="eastAsia"/>
          <w:bCs/>
          <w:szCs w:val="24"/>
          <w:lang w:eastAsia="zh-HK"/>
        </w:rPr>
        <w:t>一篇</w:t>
      </w:r>
      <w:r>
        <w:rPr>
          <w:rFonts w:eastAsia="標楷體" w:hint="eastAsia"/>
          <w:bCs/>
          <w:szCs w:val="24"/>
          <w:lang w:eastAsia="zh-TW"/>
        </w:rPr>
        <w:t>論文。</w:t>
      </w:r>
      <w:r>
        <w:rPr>
          <w:rFonts w:eastAsia="標楷體" w:hint="eastAsia"/>
          <w:bCs/>
          <w:lang w:eastAsia="zh-TW"/>
        </w:rPr>
        <w:t>（</w:t>
      </w:r>
      <w:r>
        <w:rPr>
          <w:rFonts w:eastAsia="標楷體"/>
          <w:bCs/>
          <w:lang w:eastAsia="zh-TW"/>
        </w:rPr>
        <w:t>3</w:t>
      </w:r>
      <w:r>
        <w:rPr>
          <w:rFonts w:eastAsia="標楷體" w:hint="eastAsia"/>
          <w:bCs/>
          <w:lang w:eastAsia="zh-TW"/>
        </w:rPr>
        <w:t>）</w:t>
      </w:r>
      <w:r>
        <w:rPr>
          <w:rFonts w:eastAsia="標楷體" w:hint="eastAsia"/>
          <w:bCs/>
          <w:szCs w:val="24"/>
          <w:lang w:eastAsia="zh-TW"/>
        </w:rPr>
        <w:t>前項規定</w:t>
      </w:r>
      <w:r>
        <w:rPr>
          <w:rFonts w:eastAsia="標楷體" w:hint="eastAsia"/>
          <w:bCs/>
          <w:szCs w:val="24"/>
          <w:lang w:eastAsia="zh-HK"/>
        </w:rPr>
        <w:t>研討會</w:t>
      </w:r>
      <w:r>
        <w:rPr>
          <w:rFonts w:eastAsia="標楷體" w:hint="eastAsia"/>
          <w:bCs/>
          <w:szCs w:val="24"/>
          <w:lang w:eastAsia="zh-TW"/>
        </w:rPr>
        <w:t>論文得以於校內、校外舉行公開之藝術創作個展或擔任表演藝術主持人折抵其中一篇。展出或表演之作品不得重複，須呈現有系統之創作思想體系及特定研究主題，展覽一個月前須通知學院；</w:t>
      </w:r>
      <w:r>
        <w:rPr>
          <w:rFonts w:eastAsia="標楷體" w:hint="eastAsia"/>
          <w:bCs/>
          <w:lang w:eastAsia="zh-TW"/>
        </w:rPr>
        <w:t>（</w:t>
      </w:r>
      <w:r>
        <w:rPr>
          <w:rFonts w:eastAsia="標楷體"/>
          <w:bCs/>
          <w:lang w:eastAsia="zh-TW"/>
        </w:rPr>
        <w:t>4</w:t>
      </w:r>
      <w:r>
        <w:rPr>
          <w:rFonts w:eastAsia="標楷體" w:hint="eastAsia"/>
          <w:bCs/>
          <w:lang w:eastAsia="zh-TW"/>
        </w:rPr>
        <w:t>）擬在就學二年期間內提出論文計畫書審查者</w:t>
      </w:r>
      <w:r>
        <w:rPr>
          <w:rFonts w:hint="eastAsia"/>
          <w:bCs/>
          <w:lang w:eastAsia="zh-TW"/>
        </w:rPr>
        <w:t>，</w:t>
      </w:r>
      <w:r>
        <w:rPr>
          <w:rFonts w:eastAsia="標楷體" w:hint="eastAsia"/>
          <w:bCs/>
          <w:lang w:eastAsia="zh-TW"/>
        </w:rPr>
        <w:t>需</w:t>
      </w:r>
      <w:proofErr w:type="gramStart"/>
      <w:r>
        <w:rPr>
          <w:rFonts w:eastAsia="標楷體" w:hint="eastAsia"/>
          <w:bCs/>
          <w:lang w:eastAsia="zh-TW"/>
        </w:rPr>
        <w:t>符合多益</w:t>
      </w:r>
      <w:r>
        <w:rPr>
          <w:rFonts w:eastAsia="標楷體"/>
          <w:bCs/>
          <w:lang w:eastAsia="zh-TW"/>
        </w:rPr>
        <w:t>785</w:t>
      </w:r>
      <w:r>
        <w:rPr>
          <w:rFonts w:eastAsia="標楷體" w:hint="eastAsia"/>
          <w:bCs/>
          <w:lang w:eastAsia="zh-TW"/>
        </w:rPr>
        <w:t>分</w:t>
      </w:r>
      <w:proofErr w:type="gramEnd"/>
      <w:r>
        <w:rPr>
          <w:rFonts w:eastAsia="標楷體" w:hint="eastAsia"/>
          <w:bCs/>
          <w:lang w:eastAsia="zh-TW"/>
        </w:rPr>
        <w:t>或全民英檢中高級之外語門檻，或是完成一篇以外語撰寫的研討會論文或期刊論文，此篇外語論文不計入畢業規定之發表篇數；（</w:t>
      </w:r>
      <w:r>
        <w:rPr>
          <w:rFonts w:eastAsia="標楷體"/>
          <w:bCs/>
          <w:lang w:eastAsia="zh-TW"/>
        </w:rPr>
        <w:t>5</w:t>
      </w:r>
      <w:r>
        <w:rPr>
          <w:rFonts w:eastAsia="標楷體" w:hint="eastAsia"/>
          <w:bCs/>
          <w:lang w:eastAsia="zh-TW"/>
        </w:rPr>
        <w:t>）</w:t>
      </w:r>
      <w:r>
        <w:rPr>
          <w:rFonts w:eastAsia="標楷體" w:hint="eastAsia"/>
          <w:bCs/>
          <w:szCs w:val="24"/>
          <w:lang w:eastAsia="zh-TW"/>
        </w:rPr>
        <w:t>特殊情況經學程會議審定通過者。研究生檢附相關紀錄或證明，提請審議。</w:t>
      </w:r>
    </w:p>
    <w:p w14:paraId="50141FBF" w14:textId="77777777" w:rsidR="00C00643" w:rsidRDefault="00C00643" w:rsidP="00C00643">
      <w:pPr>
        <w:snapToGrid w:val="0"/>
        <w:spacing w:beforeLines="50" w:before="120" w:afterLines="50" w:after="120"/>
        <w:ind w:leftChars="400" w:left="880"/>
        <w:jc w:val="both"/>
        <w:rPr>
          <w:rFonts w:eastAsia="標楷體"/>
          <w:bCs/>
          <w:szCs w:val="20"/>
          <w:lang w:eastAsia="zh-TW"/>
        </w:rPr>
      </w:pPr>
      <w:r>
        <w:rPr>
          <w:rFonts w:eastAsia="標楷體" w:hint="eastAsia"/>
          <w:bCs/>
          <w:szCs w:val="24"/>
          <w:lang w:eastAsia="zh-HK"/>
        </w:rPr>
        <w:t>前述</w:t>
      </w:r>
      <w:r>
        <w:rPr>
          <w:rFonts w:eastAsia="標楷體" w:hint="eastAsia"/>
          <w:bCs/>
          <w:szCs w:val="24"/>
          <w:lang w:eastAsia="zh-TW"/>
        </w:rPr>
        <w:t>論文或作品</w:t>
      </w:r>
      <w:r>
        <w:rPr>
          <w:rFonts w:eastAsia="標楷體" w:hint="eastAsia"/>
          <w:bCs/>
          <w:szCs w:val="24"/>
          <w:lang w:eastAsia="zh-HK"/>
        </w:rPr>
        <w:t>，須以「元智大學文化產業與文化政策博士學位學程」研究生名義發表。</w:t>
      </w:r>
    </w:p>
    <w:p w14:paraId="2F12BF39" w14:textId="2D265E64" w:rsidR="00C00643" w:rsidRDefault="00C00643" w:rsidP="00C00643">
      <w:pPr>
        <w:snapToGrid w:val="0"/>
        <w:spacing w:beforeLines="50" w:before="120" w:afterLines="50" w:after="120"/>
        <w:ind w:left="880" w:hangingChars="400" w:hanging="880"/>
        <w:rPr>
          <w:rFonts w:eastAsia="標楷體" w:hAnsi="標楷體"/>
          <w:bCs/>
          <w:lang w:eastAsia="zh-TW"/>
        </w:rPr>
      </w:pPr>
      <w:r>
        <w:rPr>
          <w:rFonts w:eastAsia="標楷體" w:hAnsi="標楷體" w:hint="eastAsia"/>
          <w:bCs/>
          <w:lang w:eastAsia="zh-HK"/>
        </w:rPr>
        <w:t>第九條</w:t>
      </w:r>
      <w:r>
        <w:rPr>
          <w:rFonts w:eastAsia="標楷體" w:hAnsi="標楷體"/>
          <w:bCs/>
          <w:lang w:eastAsia="zh-TW"/>
        </w:rPr>
        <w:t xml:space="preserve">  </w:t>
      </w:r>
      <w:r>
        <w:rPr>
          <w:rFonts w:eastAsia="標楷體" w:hint="eastAsia"/>
          <w:bCs/>
          <w:szCs w:val="24"/>
          <w:lang w:eastAsia="zh-TW"/>
        </w:rPr>
        <w:t>研究生得於完成必修學分後，提出博士論文計畫申請，並於該學期結束前通過審查，否則不得在次一學期申請論文口試。研究生提出博士論文計畫審查，需經學程會議審定</w:t>
      </w:r>
      <w:r>
        <w:rPr>
          <w:rFonts w:ascii="標楷體" w:eastAsia="標楷體" w:hAnsi="標楷體" w:hint="eastAsia"/>
          <w:bCs/>
          <w:lang w:eastAsia="zh-TW"/>
        </w:rPr>
        <w:t>論文計畫是否符合學程專業領域。</w:t>
      </w:r>
      <w:r>
        <w:rPr>
          <w:rFonts w:eastAsia="標楷體" w:hint="eastAsia"/>
          <w:bCs/>
          <w:szCs w:val="24"/>
          <w:lang w:eastAsia="zh-TW"/>
        </w:rPr>
        <w:t>博士論文計畫經審查通過者，由本院依第七條規定審查合格者依法取得博士候選人資格。未能通過審查之博士論文計畫，至少須間隔一學期以上，始得申請再審。</w:t>
      </w:r>
      <w:r>
        <w:rPr>
          <w:rFonts w:eastAsia="標楷體" w:hint="eastAsia"/>
          <w:bCs/>
          <w:szCs w:val="24"/>
          <w:lang w:eastAsia="zh-HK"/>
        </w:rPr>
        <w:t>研究生</w:t>
      </w:r>
      <w:r>
        <w:rPr>
          <w:rFonts w:eastAsia="標楷體" w:hint="eastAsia"/>
          <w:bCs/>
          <w:szCs w:val="24"/>
          <w:lang w:eastAsia="zh-TW"/>
        </w:rPr>
        <w:t>如遇不可抗拒之原因，得申請延期審查論文計畫，經</w:t>
      </w:r>
      <w:r w:rsidR="000C166A" w:rsidRPr="000C166A">
        <w:rPr>
          <w:rFonts w:eastAsia="標楷體" w:hint="eastAsia"/>
          <w:bCs/>
          <w:szCs w:val="24"/>
          <w:lang w:eastAsia="zh-TW"/>
        </w:rPr>
        <w:t>學程主任</w:t>
      </w:r>
      <w:r>
        <w:rPr>
          <w:rFonts w:eastAsia="標楷體" w:hint="eastAsia"/>
          <w:bCs/>
          <w:szCs w:val="24"/>
          <w:lang w:eastAsia="zh-TW"/>
        </w:rPr>
        <w:t>同意後行之，但以一個月為限。</w:t>
      </w:r>
    </w:p>
    <w:p w14:paraId="7D3EC991" w14:textId="77777777" w:rsidR="00C00643" w:rsidRDefault="00C00643" w:rsidP="00C00643">
      <w:pPr>
        <w:snapToGrid w:val="0"/>
        <w:spacing w:beforeLines="50" w:before="120" w:afterLines="50" w:after="120"/>
        <w:ind w:left="880" w:hangingChars="400" w:hanging="880"/>
        <w:jc w:val="both"/>
        <w:rPr>
          <w:rFonts w:eastAsia="標楷體" w:hAnsi="Times New Roman"/>
          <w:bCs/>
          <w:lang w:eastAsia="zh-TW"/>
        </w:rPr>
      </w:pPr>
      <w:r>
        <w:rPr>
          <w:rFonts w:eastAsia="標楷體" w:hAnsi="標楷體" w:hint="eastAsia"/>
          <w:bCs/>
          <w:lang w:eastAsia="zh-TW"/>
        </w:rPr>
        <w:lastRenderedPageBreak/>
        <w:t>第</w:t>
      </w:r>
      <w:r>
        <w:rPr>
          <w:rFonts w:eastAsia="標楷體" w:hint="eastAsia"/>
          <w:bCs/>
          <w:szCs w:val="24"/>
          <w:lang w:eastAsia="zh-TW"/>
        </w:rPr>
        <w:t>十</w:t>
      </w:r>
      <w:r>
        <w:rPr>
          <w:rFonts w:eastAsia="標楷體" w:hAnsi="標楷體" w:hint="eastAsia"/>
          <w:bCs/>
          <w:lang w:eastAsia="zh-TW"/>
        </w:rPr>
        <w:t>條</w:t>
      </w:r>
      <w:r>
        <w:rPr>
          <w:rFonts w:eastAsia="標楷體"/>
          <w:bCs/>
          <w:lang w:eastAsia="zh-TW"/>
        </w:rPr>
        <w:t xml:space="preserve">  </w:t>
      </w:r>
      <w:r>
        <w:rPr>
          <w:rFonts w:eastAsia="標楷體" w:hint="eastAsia"/>
          <w:bCs/>
          <w:szCs w:val="24"/>
          <w:lang w:eastAsia="zh-TW"/>
        </w:rPr>
        <w:t>研究生應履行訂定之義務與責任，經博士論文指導教授同意後，始得申請博士論文口試。</w:t>
      </w:r>
    </w:p>
    <w:p w14:paraId="6CC7B409" w14:textId="77777777" w:rsidR="00C00643" w:rsidRDefault="00C00643" w:rsidP="00C00643">
      <w:pPr>
        <w:snapToGrid w:val="0"/>
        <w:spacing w:beforeLines="50" w:before="120" w:afterLines="50" w:after="120"/>
        <w:ind w:left="880" w:hangingChars="400" w:hanging="880"/>
        <w:jc w:val="both"/>
        <w:rPr>
          <w:rFonts w:eastAsia="標楷體"/>
          <w:bCs/>
          <w:szCs w:val="24"/>
          <w:lang w:eastAsia="zh-TW"/>
        </w:rPr>
      </w:pPr>
      <w:r>
        <w:rPr>
          <w:rFonts w:eastAsia="標楷體" w:hAnsi="標楷體" w:hint="eastAsia"/>
          <w:bCs/>
          <w:lang w:eastAsia="zh-TW"/>
        </w:rPr>
        <w:t>第</w:t>
      </w:r>
      <w:r>
        <w:rPr>
          <w:rFonts w:eastAsia="標楷體" w:hint="eastAsia"/>
          <w:bCs/>
          <w:szCs w:val="24"/>
          <w:lang w:eastAsia="zh-TW"/>
        </w:rPr>
        <w:t>十一</w:t>
      </w:r>
      <w:r>
        <w:rPr>
          <w:rFonts w:eastAsia="標楷體" w:hAnsi="標楷體" w:hint="eastAsia"/>
          <w:bCs/>
          <w:lang w:eastAsia="zh-TW"/>
        </w:rPr>
        <w:t>條</w:t>
      </w:r>
      <w:r>
        <w:rPr>
          <w:rFonts w:eastAsia="標楷體" w:hAnsi="標楷體"/>
          <w:bCs/>
          <w:lang w:eastAsia="zh-TW"/>
        </w:rPr>
        <w:t xml:space="preserve">  </w:t>
      </w:r>
      <w:r>
        <w:rPr>
          <w:rFonts w:eastAsia="標楷體" w:hint="eastAsia"/>
          <w:bCs/>
          <w:szCs w:val="24"/>
          <w:lang w:eastAsia="zh-TW"/>
        </w:rPr>
        <w:t>研究生應於學位考試前完成論文原創性比對，填寫「學位論文原創性比對檢核表」，</w:t>
      </w:r>
      <w:proofErr w:type="gramStart"/>
      <w:r>
        <w:rPr>
          <w:rFonts w:eastAsia="標楷體" w:hint="eastAsia"/>
          <w:bCs/>
          <w:szCs w:val="24"/>
          <w:lang w:eastAsia="zh-TW"/>
        </w:rPr>
        <w:t>併</w:t>
      </w:r>
      <w:proofErr w:type="gramEnd"/>
      <w:r>
        <w:rPr>
          <w:rFonts w:eastAsia="標楷體" w:hint="eastAsia"/>
          <w:bCs/>
          <w:szCs w:val="24"/>
          <w:lang w:eastAsia="zh-TW"/>
        </w:rPr>
        <w:t>附</w:t>
      </w:r>
      <w:r>
        <w:rPr>
          <w:rFonts w:eastAsia="標楷體"/>
          <w:bCs/>
          <w:szCs w:val="24"/>
          <w:lang w:eastAsia="zh-TW"/>
        </w:rPr>
        <w:t>Turnitin</w:t>
      </w:r>
      <w:r>
        <w:rPr>
          <w:rFonts w:eastAsia="標楷體" w:hint="eastAsia"/>
          <w:bCs/>
          <w:szCs w:val="24"/>
          <w:lang w:eastAsia="zh-TW"/>
        </w:rPr>
        <w:t>原創性比對報告書送交指導教授簽章，並於學位考試當日將論文原創性比對報告書送交指導教授及學位考試委員參考。</w:t>
      </w:r>
    </w:p>
    <w:p w14:paraId="4452C0EB" w14:textId="77777777" w:rsidR="00C00643" w:rsidRDefault="00C00643" w:rsidP="00C00643">
      <w:pPr>
        <w:snapToGrid w:val="0"/>
        <w:spacing w:beforeLines="50" w:before="120" w:afterLines="50" w:after="120"/>
        <w:ind w:leftChars="400" w:left="880"/>
        <w:jc w:val="both"/>
        <w:rPr>
          <w:rFonts w:eastAsia="標楷體"/>
          <w:bCs/>
          <w:szCs w:val="24"/>
          <w:lang w:eastAsia="zh-TW"/>
        </w:rPr>
      </w:pPr>
      <w:r>
        <w:rPr>
          <w:rFonts w:eastAsia="標楷體" w:hint="eastAsia"/>
          <w:bCs/>
          <w:szCs w:val="24"/>
          <w:lang w:eastAsia="zh-TW"/>
        </w:rPr>
        <w:t>學位論文定稿後亦須完成論文原創性比對，</w:t>
      </w:r>
      <w:proofErr w:type="gramStart"/>
      <w:r>
        <w:rPr>
          <w:rFonts w:eastAsia="標楷體" w:hint="eastAsia"/>
          <w:bCs/>
          <w:szCs w:val="24"/>
          <w:lang w:eastAsia="zh-TW"/>
        </w:rPr>
        <w:t>併</w:t>
      </w:r>
      <w:proofErr w:type="gramEnd"/>
      <w:r>
        <w:rPr>
          <w:rFonts w:eastAsia="標楷體" w:hint="eastAsia"/>
          <w:bCs/>
          <w:szCs w:val="24"/>
          <w:lang w:eastAsia="zh-TW"/>
        </w:rPr>
        <w:t>附</w:t>
      </w:r>
      <w:r>
        <w:rPr>
          <w:rFonts w:eastAsia="標楷體"/>
          <w:bCs/>
          <w:szCs w:val="24"/>
          <w:lang w:eastAsia="zh-TW"/>
        </w:rPr>
        <w:t>Turnitin</w:t>
      </w:r>
      <w:r>
        <w:rPr>
          <w:rFonts w:eastAsia="標楷體" w:hint="eastAsia"/>
          <w:bCs/>
          <w:szCs w:val="24"/>
          <w:lang w:eastAsia="zh-TW"/>
        </w:rPr>
        <w:t>原創性比對報告書由指導教授審閱核可後，將相關</w:t>
      </w:r>
      <w:proofErr w:type="gramStart"/>
      <w:r>
        <w:rPr>
          <w:rFonts w:eastAsia="標楷體" w:hint="eastAsia"/>
          <w:bCs/>
          <w:szCs w:val="24"/>
          <w:lang w:eastAsia="zh-TW"/>
        </w:rPr>
        <w:t>文件送學程</w:t>
      </w:r>
      <w:proofErr w:type="gramEnd"/>
      <w:r>
        <w:rPr>
          <w:rFonts w:eastAsia="標楷體" w:hint="eastAsia"/>
          <w:bCs/>
          <w:szCs w:val="24"/>
          <w:lang w:eastAsia="zh-TW"/>
        </w:rPr>
        <w:t>辦公室存查。</w:t>
      </w:r>
    </w:p>
    <w:p w14:paraId="35BFD6C1" w14:textId="77777777" w:rsidR="00C00643" w:rsidRDefault="00C00643" w:rsidP="00C00643">
      <w:pPr>
        <w:snapToGrid w:val="0"/>
        <w:spacing w:beforeLines="50" w:before="120" w:afterLines="50" w:after="120"/>
        <w:ind w:leftChars="400" w:left="880"/>
        <w:jc w:val="both"/>
        <w:rPr>
          <w:rFonts w:eastAsia="標楷體"/>
          <w:bCs/>
          <w:szCs w:val="24"/>
          <w:lang w:eastAsia="zh-TW"/>
        </w:rPr>
      </w:pPr>
      <w:r>
        <w:rPr>
          <w:rFonts w:eastAsia="標楷體" w:hint="eastAsia"/>
          <w:bCs/>
          <w:shd w:val="clear" w:color="auto" w:fill="FFFFFF"/>
          <w:lang w:eastAsia="zh-TW"/>
        </w:rPr>
        <w:t>學位論文比對相似度指標，排除參考文獻、附錄等，檢核比對結果之</w:t>
      </w:r>
      <w:r>
        <w:rPr>
          <w:rFonts w:eastAsia="標楷體" w:hint="eastAsia"/>
          <w:bCs/>
          <w:szCs w:val="24"/>
          <w:shd w:val="clear" w:color="auto" w:fill="FFFFFF"/>
          <w:lang w:eastAsia="zh-TW"/>
        </w:rPr>
        <w:t>原創性</w:t>
      </w:r>
      <w:r>
        <w:rPr>
          <w:rFonts w:eastAsia="標楷體" w:hint="eastAsia"/>
          <w:bCs/>
          <w:szCs w:val="24"/>
          <w:lang w:eastAsia="zh-TW"/>
        </w:rPr>
        <w:t>總相似度</w:t>
      </w:r>
      <w:r>
        <w:rPr>
          <w:rFonts w:ascii="標楷體" w:eastAsia="標楷體" w:hAnsi="標楷體" w:hint="eastAsia"/>
          <w:bCs/>
          <w:szCs w:val="24"/>
          <w:lang w:eastAsia="zh-TW"/>
        </w:rPr>
        <w:t>低於</w:t>
      </w:r>
      <w:r>
        <w:rPr>
          <w:bCs/>
          <w:szCs w:val="24"/>
          <w:lang w:eastAsia="zh-TW"/>
        </w:rPr>
        <w:t>15</w:t>
      </w:r>
      <w:r>
        <w:rPr>
          <w:rFonts w:eastAsia="標楷體"/>
          <w:bCs/>
          <w:szCs w:val="24"/>
          <w:lang w:eastAsia="zh-TW"/>
        </w:rPr>
        <w:t>%</w:t>
      </w:r>
      <w:r>
        <w:rPr>
          <w:rFonts w:eastAsia="標楷體" w:hint="eastAsia"/>
          <w:bCs/>
          <w:szCs w:val="24"/>
          <w:lang w:eastAsia="zh-TW"/>
        </w:rPr>
        <w:t>、第一來源相似度</w:t>
      </w:r>
      <w:r>
        <w:rPr>
          <w:rFonts w:ascii="標楷體" w:eastAsia="標楷體" w:hAnsi="標楷體" w:hint="eastAsia"/>
          <w:bCs/>
          <w:szCs w:val="24"/>
          <w:lang w:eastAsia="zh-TW"/>
        </w:rPr>
        <w:t>低於</w:t>
      </w:r>
      <w:r>
        <w:rPr>
          <w:bCs/>
          <w:szCs w:val="24"/>
          <w:lang w:eastAsia="zh-TW"/>
        </w:rPr>
        <w:t>3</w:t>
      </w:r>
      <w:r>
        <w:rPr>
          <w:rFonts w:eastAsia="標楷體"/>
          <w:bCs/>
          <w:szCs w:val="24"/>
          <w:lang w:eastAsia="zh-TW"/>
        </w:rPr>
        <w:t>%</w:t>
      </w:r>
      <w:r>
        <w:rPr>
          <w:rFonts w:eastAsia="標楷體" w:hint="eastAsia"/>
          <w:bCs/>
          <w:szCs w:val="24"/>
          <w:lang w:eastAsia="zh-TW"/>
        </w:rPr>
        <w:t>，超過</w:t>
      </w:r>
      <w:proofErr w:type="gramStart"/>
      <w:r>
        <w:rPr>
          <w:rFonts w:eastAsia="標楷體" w:hint="eastAsia"/>
          <w:bCs/>
          <w:szCs w:val="24"/>
          <w:lang w:eastAsia="zh-TW"/>
        </w:rPr>
        <w:t>者需敘明</w:t>
      </w:r>
      <w:proofErr w:type="gramEnd"/>
      <w:r>
        <w:rPr>
          <w:rFonts w:eastAsia="標楷體" w:hint="eastAsia"/>
          <w:bCs/>
          <w:szCs w:val="24"/>
          <w:lang w:eastAsia="zh-TW"/>
        </w:rPr>
        <w:t>原因並由指導教授確認是否屬實。</w:t>
      </w:r>
      <w:r>
        <w:rPr>
          <w:rFonts w:eastAsia="標楷體"/>
          <w:bCs/>
          <w:szCs w:val="24"/>
          <w:lang w:eastAsia="zh-TW"/>
        </w:rPr>
        <w:t xml:space="preserve"> </w:t>
      </w:r>
    </w:p>
    <w:p w14:paraId="1B9E8CB9" w14:textId="77777777" w:rsidR="00C00643" w:rsidRDefault="00C00643" w:rsidP="00C00643">
      <w:pPr>
        <w:snapToGrid w:val="0"/>
        <w:spacing w:beforeLines="50" w:before="120" w:afterLines="50" w:after="120"/>
        <w:ind w:left="880" w:hangingChars="400" w:hanging="880"/>
        <w:jc w:val="both"/>
        <w:rPr>
          <w:rFonts w:eastAsia="標楷體" w:hAnsi="標楷體"/>
          <w:bCs/>
          <w:szCs w:val="24"/>
          <w:lang w:eastAsia="zh-TW"/>
        </w:rPr>
      </w:pPr>
      <w:r>
        <w:rPr>
          <w:rFonts w:eastAsia="標楷體" w:hAnsi="標楷體" w:hint="eastAsia"/>
          <w:bCs/>
          <w:lang w:eastAsia="zh-TW"/>
        </w:rPr>
        <w:t>第</w:t>
      </w:r>
      <w:r>
        <w:rPr>
          <w:rFonts w:eastAsia="標楷體" w:hint="eastAsia"/>
          <w:bCs/>
          <w:szCs w:val="24"/>
          <w:lang w:eastAsia="zh-TW"/>
        </w:rPr>
        <w:t>十二</w:t>
      </w:r>
      <w:r>
        <w:rPr>
          <w:rFonts w:eastAsia="標楷體" w:hAnsi="標楷體" w:hint="eastAsia"/>
          <w:bCs/>
          <w:lang w:eastAsia="zh-TW"/>
        </w:rPr>
        <w:t>條</w:t>
      </w:r>
      <w:r>
        <w:rPr>
          <w:rFonts w:eastAsia="標楷體" w:hAnsi="標楷體"/>
          <w:bCs/>
          <w:lang w:eastAsia="zh-TW"/>
        </w:rPr>
        <w:t xml:space="preserve">  </w:t>
      </w:r>
      <w:r>
        <w:rPr>
          <w:rFonts w:eastAsia="標楷體" w:hint="eastAsia"/>
          <w:bCs/>
          <w:szCs w:val="24"/>
          <w:lang w:eastAsia="zh-TW"/>
        </w:rPr>
        <w:t>研究生之博士論文口試，須經全體口試委員之出席，出席委員三分之二（含）以上之同意，方為通過。會議中委員所提修正建議，研究生應依照修改，並經指導教授審議後，始得提交定稿之畢業論文。未通過論文口試者，得於次一學期申請再考一次，仍未通過者</w:t>
      </w:r>
      <w:r>
        <w:rPr>
          <w:rFonts w:eastAsia="標楷體" w:hint="eastAsia"/>
          <w:bCs/>
          <w:szCs w:val="24"/>
          <w:lang w:eastAsia="zh-HK"/>
        </w:rPr>
        <w:t>，</w:t>
      </w:r>
      <w:r>
        <w:rPr>
          <w:rFonts w:eastAsia="標楷體" w:hint="eastAsia"/>
          <w:bCs/>
          <w:szCs w:val="24"/>
          <w:lang w:eastAsia="zh-TW"/>
        </w:rPr>
        <w:t>則</w:t>
      </w:r>
      <w:proofErr w:type="gramStart"/>
      <w:r>
        <w:rPr>
          <w:rFonts w:eastAsia="標楷體" w:hint="eastAsia"/>
          <w:bCs/>
          <w:szCs w:val="24"/>
          <w:lang w:eastAsia="zh-TW"/>
        </w:rPr>
        <w:t>予退</w:t>
      </w:r>
      <w:proofErr w:type="gramEnd"/>
      <w:r>
        <w:rPr>
          <w:rFonts w:eastAsia="標楷體" w:hint="eastAsia"/>
          <w:bCs/>
          <w:szCs w:val="24"/>
          <w:lang w:eastAsia="zh-TW"/>
        </w:rPr>
        <w:t>學。</w:t>
      </w:r>
    </w:p>
    <w:p w14:paraId="2C894A2F" w14:textId="77777777" w:rsidR="00C00643" w:rsidRDefault="00C00643" w:rsidP="00C00643">
      <w:pPr>
        <w:snapToGrid w:val="0"/>
        <w:spacing w:beforeLines="50" w:before="120" w:afterLines="50" w:after="120"/>
        <w:ind w:left="880" w:hangingChars="400" w:hanging="880"/>
        <w:jc w:val="both"/>
        <w:rPr>
          <w:rFonts w:eastAsia="標楷體" w:hAnsi="Times New Roman"/>
          <w:bCs/>
          <w:szCs w:val="24"/>
          <w:lang w:eastAsia="zh-TW"/>
        </w:rPr>
      </w:pPr>
      <w:r>
        <w:rPr>
          <w:rFonts w:eastAsia="標楷體" w:hAnsi="標楷體" w:hint="eastAsia"/>
          <w:bCs/>
          <w:szCs w:val="24"/>
          <w:lang w:eastAsia="zh-TW"/>
        </w:rPr>
        <w:t>第</w:t>
      </w:r>
      <w:r>
        <w:rPr>
          <w:rFonts w:eastAsia="標楷體" w:hint="eastAsia"/>
          <w:bCs/>
          <w:szCs w:val="24"/>
          <w:lang w:eastAsia="zh-TW"/>
        </w:rPr>
        <w:t>十三</w:t>
      </w:r>
      <w:r>
        <w:rPr>
          <w:rFonts w:eastAsia="標楷體" w:hAnsi="標楷體" w:hint="eastAsia"/>
          <w:bCs/>
          <w:szCs w:val="24"/>
          <w:lang w:eastAsia="zh-TW"/>
        </w:rPr>
        <w:t>條</w:t>
      </w:r>
      <w:r>
        <w:rPr>
          <w:rFonts w:eastAsia="標楷體" w:hAnsi="標楷體"/>
          <w:bCs/>
          <w:szCs w:val="24"/>
          <w:lang w:eastAsia="zh-TW"/>
        </w:rPr>
        <w:t xml:space="preserve"> </w:t>
      </w:r>
      <w:r>
        <w:rPr>
          <w:rFonts w:eastAsia="標楷體"/>
          <w:bCs/>
          <w:szCs w:val="24"/>
          <w:lang w:eastAsia="zh-TW"/>
        </w:rPr>
        <w:t xml:space="preserve"> </w:t>
      </w:r>
      <w:r>
        <w:rPr>
          <w:rFonts w:eastAsia="標楷體" w:hint="eastAsia"/>
          <w:bCs/>
          <w:szCs w:val="24"/>
          <w:lang w:eastAsia="zh-TW"/>
        </w:rPr>
        <w:t>其他未訂事宜，悉遵照本校及教育部相關規定辦理。</w:t>
      </w:r>
    </w:p>
    <w:p w14:paraId="29EFB0A9" w14:textId="77777777" w:rsidR="00C00643" w:rsidRDefault="00C00643" w:rsidP="00C00643">
      <w:pPr>
        <w:snapToGrid w:val="0"/>
        <w:spacing w:beforeLines="50" w:before="120" w:afterLines="50" w:after="120"/>
        <w:ind w:left="880" w:hangingChars="400" w:hanging="880"/>
        <w:jc w:val="both"/>
        <w:rPr>
          <w:rFonts w:eastAsia="標楷體"/>
          <w:bCs/>
          <w:szCs w:val="24"/>
          <w:lang w:eastAsia="zh-TW"/>
        </w:rPr>
      </w:pPr>
      <w:r>
        <w:rPr>
          <w:rFonts w:eastAsia="標楷體" w:hAnsi="標楷體" w:hint="eastAsia"/>
          <w:bCs/>
          <w:szCs w:val="24"/>
          <w:lang w:eastAsia="zh-TW"/>
        </w:rPr>
        <w:t>第</w:t>
      </w:r>
      <w:r>
        <w:rPr>
          <w:rFonts w:eastAsia="標楷體" w:hint="eastAsia"/>
          <w:bCs/>
          <w:szCs w:val="24"/>
          <w:lang w:eastAsia="zh-TW"/>
        </w:rPr>
        <w:t>十四</w:t>
      </w:r>
      <w:r>
        <w:rPr>
          <w:rFonts w:eastAsia="標楷體" w:hAnsi="標楷體" w:hint="eastAsia"/>
          <w:bCs/>
          <w:szCs w:val="24"/>
          <w:lang w:eastAsia="zh-TW"/>
        </w:rPr>
        <w:t>條</w:t>
      </w:r>
      <w:r>
        <w:rPr>
          <w:rFonts w:eastAsia="標楷體"/>
          <w:bCs/>
          <w:szCs w:val="24"/>
          <w:lang w:eastAsia="zh-TW"/>
        </w:rPr>
        <w:t xml:space="preserve">  </w:t>
      </w:r>
      <w:r>
        <w:rPr>
          <w:rFonts w:eastAsia="標楷體" w:hAnsi="標楷體" w:hint="eastAsia"/>
          <w:bCs/>
          <w:szCs w:val="24"/>
          <w:lang w:eastAsia="zh-TW"/>
        </w:rPr>
        <w:t>本修業規定經學程課程委員會議及本院課程委員會議通過，</w:t>
      </w:r>
      <w:r>
        <w:rPr>
          <w:rFonts w:eastAsia="標楷體" w:hint="eastAsia"/>
          <w:bCs/>
          <w:szCs w:val="24"/>
          <w:lang w:eastAsia="zh-TW"/>
        </w:rPr>
        <w:t>提</w:t>
      </w:r>
      <w:r>
        <w:rPr>
          <w:rFonts w:eastAsia="標楷體" w:hint="eastAsia"/>
          <w:bCs/>
          <w:szCs w:val="24"/>
          <w:lang w:eastAsia="zh-HK"/>
        </w:rPr>
        <w:t>本</w:t>
      </w:r>
      <w:r>
        <w:rPr>
          <w:rFonts w:eastAsia="標楷體" w:hint="eastAsia"/>
          <w:bCs/>
          <w:szCs w:val="24"/>
          <w:lang w:eastAsia="zh-TW"/>
        </w:rPr>
        <w:t>校課程委員會議及教務會議核定後實施，修正時亦同。</w:t>
      </w:r>
    </w:p>
    <w:p w14:paraId="75CB18DC" w14:textId="77777777" w:rsidR="003506DD" w:rsidRPr="00C00643" w:rsidRDefault="003506DD">
      <w:pPr>
        <w:rPr>
          <w:rFonts w:ascii="Times New Roman" w:eastAsia="標楷體" w:hAnsi="Times New Roman" w:cs="Times New Roman"/>
          <w:b/>
          <w:bCs/>
          <w:sz w:val="26"/>
          <w:szCs w:val="26"/>
          <w:lang w:eastAsia="zh-TW"/>
        </w:rPr>
      </w:pPr>
    </w:p>
    <w:sectPr w:rsidR="003506DD" w:rsidRPr="00C00643" w:rsidSect="00B72080">
      <w:footerReference w:type="default" r:id="rId8"/>
      <w:type w:val="continuous"/>
      <w:pgSz w:w="11910" w:h="16840" w:code="9"/>
      <w:pgMar w:top="709" w:right="1021" w:bottom="454" w:left="1021" w:header="45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1B64" w14:textId="77777777" w:rsidR="00266385" w:rsidRDefault="00266385" w:rsidP="00094279">
      <w:r>
        <w:separator/>
      </w:r>
    </w:p>
  </w:endnote>
  <w:endnote w:type="continuationSeparator" w:id="0">
    <w:p w14:paraId="67A1164A" w14:textId="77777777" w:rsidR="00266385" w:rsidRDefault="00266385" w:rsidP="0009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a..">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41875"/>
      <w:docPartObj>
        <w:docPartGallery w:val="Page Numbers (Bottom of Page)"/>
        <w:docPartUnique/>
      </w:docPartObj>
    </w:sdtPr>
    <w:sdtEndPr/>
    <w:sdtContent>
      <w:p w14:paraId="376CCF68" w14:textId="7634AAF1" w:rsidR="00B72080" w:rsidRDefault="00B72080">
        <w:pPr>
          <w:pStyle w:val="a8"/>
          <w:jc w:val="center"/>
        </w:pPr>
        <w:r>
          <w:fldChar w:fldCharType="begin"/>
        </w:r>
        <w:r>
          <w:instrText>PAGE   \* MERGEFORMAT</w:instrText>
        </w:r>
        <w:r>
          <w:fldChar w:fldCharType="separate"/>
        </w:r>
        <w:r>
          <w:rPr>
            <w:lang w:val="zh-TW" w:eastAsia="zh-TW"/>
          </w:rPr>
          <w:t>2</w:t>
        </w:r>
        <w:r>
          <w:fldChar w:fldCharType="end"/>
        </w:r>
      </w:p>
    </w:sdtContent>
  </w:sdt>
  <w:p w14:paraId="44A4EA03" w14:textId="77777777" w:rsidR="00B72080" w:rsidRDefault="00B7208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6282" w14:textId="77777777" w:rsidR="00266385" w:rsidRDefault="00266385" w:rsidP="00094279">
      <w:r>
        <w:separator/>
      </w:r>
    </w:p>
  </w:footnote>
  <w:footnote w:type="continuationSeparator" w:id="0">
    <w:p w14:paraId="308CE622" w14:textId="77777777" w:rsidR="00266385" w:rsidRDefault="00266385" w:rsidP="00094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8AE4EFD"/>
    <w:multiLevelType w:val="hybridMultilevel"/>
    <w:tmpl w:val="29261F68"/>
    <w:lvl w:ilvl="0" w:tplc="46548A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DF196A"/>
    <w:multiLevelType w:val="hybridMultilevel"/>
    <w:tmpl w:val="D1347052"/>
    <w:lvl w:ilvl="0" w:tplc="8C38DD84">
      <w:start w:val="1"/>
      <w:numFmt w:val="decimal"/>
      <w:lvlText w:val="%1."/>
      <w:lvlJc w:val="left"/>
      <w:pPr>
        <w:ind w:left="470" w:hanging="36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D7D"/>
    <w:rsid w:val="00001F91"/>
    <w:rsid w:val="00020800"/>
    <w:rsid w:val="00041AA3"/>
    <w:rsid w:val="0004213B"/>
    <w:rsid w:val="00043A69"/>
    <w:rsid w:val="00046553"/>
    <w:rsid w:val="000559DB"/>
    <w:rsid w:val="00064A61"/>
    <w:rsid w:val="000667F0"/>
    <w:rsid w:val="000862C9"/>
    <w:rsid w:val="00087C5C"/>
    <w:rsid w:val="00094279"/>
    <w:rsid w:val="000968A1"/>
    <w:rsid w:val="000A4D7D"/>
    <w:rsid w:val="000A7FD3"/>
    <w:rsid w:val="000B5DBF"/>
    <w:rsid w:val="000B6A93"/>
    <w:rsid w:val="000C166A"/>
    <w:rsid w:val="000D551D"/>
    <w:rsid w:val="000E6053"/>
    <w:rsid w:val="000F6075"/>
    <w:rsid w:val="000F6510"/>
    <w:rsid w:val="001123B6"/>
    <w:rsid w:val="00113BF4"/>
    <w:rsid w:val="0011452B"/>
    <w:rsid w:val="00125224"/>
    <w:rsid w:val="00125B88"/>
    <w:rsid w:val="00130605"/>
    <w:rsid w:val="00135D26"/>
    <w:rsid w:val="0013635B"/>
    <w:rsid w:val="00136CED"/>
    <w:rsid w:val="00142B10"/>
    <w:rsid w:val="001434D8"/>
    <w:rsid w:val="00145204"/>
    <w:rsid w:val="00155652"/>
    <w:rsid w:val="001653F4"/>
    <w:rsid w:val="00174928"/>
    <w:rsid w:val="001870C1"/>
    <w:rsid w:val="00192013"/>
    <w:rsid w:val="00192AE1"/>
    <w:rsid w:val="00196EB8"/>
    <w:rsid w:val="001B23AC"/>
    <w:rsid w:val="001B2D83"/>
    <w:rsid w:val="001C0818"/>
    <w:rsid w:val="001C4798"/>
    <w:rsid w:val="001C7014"/>
    <w:rsid w:val="001D7446"/>
    <w:rsid w:val="001E63A2"/>
    <w:rsid w:val="001E6463"/>
    <w:rsid w:val="001F1362"/>
    <w:rsid w:val="001F137B"/>
    <w:rsid w:val="001F38AD"/>
    <w:rsid w:val="001F50A3"/>
    <w:rsid w:val="00200FEF"/>
    <w:rsid w:val="002026F9"/>
    <w:rsid w:val="002035A7"/>
    <w:rsid w:val="0020575B"/>
    <w:rsid w:val="002058BC"/>
    <w:rsid w:val="002127D6"/>
    <w:rsid w:val="0021657D"/>
    <w:rsid w:val="00223095"/>
    <w:rsid w:val="00223691"/>
    <w:rsid w:val="00232B83"/>
    <w:rsid w:val="002339B5"/>
    <w:rsid w:val="00234BD5"/>
    <w:rsid w:val="00251313"/>
    <w:rsid w:val="002546E6"/>
    <w:rsid w:val="002576B5"/>
    <w:rsid w:val="00266385"/>
    <w:rsid w:val="0027210C"/>
    <w:rsid w:val="0028595B"/>
    <w:rsid w:val="00287762"/>
    <w:rsid w:val="002A0D21"/>
    <w:rsid w:val="002B1B58"/>
    <w:rsid w:val="002B27A0"/>
    <w:rsid w:val="002C071B"/>
    <w:rsid w:val="002C231C"/>
    <w:rsid w:val="002D160B"/>
    <w:rsid w:val="002D19DE"/>
    <w:rsid w:val="002D3458"/>
    <w:rsid w:val="002D5857"/>
    <w:rsid w:val="002E2190"/>
    <w:rsid w:val="002F3B5A"/>
    <w:rsid w:val="002F68C9"/>
    <w:rsid w:val="003066E7"/>
    <w:rsid w:val="00313A87"/>
    <w:rsid w:val="003143EC"/>
    <w:rsid w:val="00314C18"/>
    <w:rsid w:val="00316CD9"/>
    <w:rsid w:val="00317C8A"/>
    <w:rsid w:val="0032316F"/>
    <w:rsid w:val="00327355"/>
    <w:rsid w:val="00335359"/>
    <w:rsid w:val="00337956"/>
    <w:rsid w:val="00337B25"/>
    <w:rsid w:val="003417B0"/>
    <w:rsid w:val="00345CFE"/>
    <w:rsid w:val="003506DD"/>
    <w:rsid w:val="00360B3B"/>
    <w:rsid w:val="003612FB"/>
    <w:rsid w:val="003619D6"/>
    <w:rsid w:val="00364D9C"/>
    <w:rsid w:val="003C11E1"/>
    <w:rsid w:val="003E6D0B"/>
    <w:rsid w:val="003E7BD9"/>
    <w:rsid w:val="003F07F6"/>
    <w:rsid w:val="00401F27"/>
    <w:rsid w:val="004036A4"/>
    <w:rsid w:val="00404163"/>
    <w:rsid w:val="00412709"/>
    <w:rsid w:val="00413424"/>
    <w:rsid w:val="00414C7B"/>
    <w:rsid w:val="0042178D"/>
    <w:rsid w:val="00437BE9"/>
    <w:rsid w:val="00442887"/>
    <w:rsid w:val="00446FDD"/>
    <w:rsid w:val="00447F06"/>
    <w:rsid w:val="004522D6"/>
    <w:rsid w:val="004543D1"/>
    <w:rsid w:val="004556E5"/>
    <w:rsid w:val="00456B5D"/>
    <w:rsid w:val="00464B62"/>
    <w:rsid w:val="004651CC"/>
    <w:rsid w:val="00465912"/>
    <w:rsid w:val="00465E11"/>
    <w:rsid w:val="00466AA1"/>
    <w:rsid w:val="004720B3"/>
    <w:rsid w:val="004768B5"/>
    <w:rsid w:val="004814B3"/>
    <w:rsid w:val="00481F06"/>
    <w:rsid w:val="004A44F5"/>
    <w:rsid w:val="004A5CAF"/>
    <w:rsid w:val="004A65EA"/>
    <w:rsid w:val="004A6899"/>
    <w:rsid w:val="004C58EE"/>
    <w:rsid w:val="004C6009"/>
    <w:rsid w:val="004C78CC"/>
    <w:rsid w:val="004D29DC"/>
    <w:rsid w:val="004D368F"/>
    <w:rsid w:val="004D76F1"/>
    <w:rsid w:val="004E0F8F"/>
    <w:rsid w:val="004E1263"/>
    <w:rsid w:val="004E4088"/>
    <w:rsid w:val="004E6B5C"/>
    <w:rsid w:val="004F4D4B"/>
    <w:rsid w:val="004F6AC7"/>
    <w:rsid w:val="00501347"/>
    <w:rsid w:val="005016C1"/>
    <w:rsid w:val="00503D70"/>
    <w:rsid w:val="00505846"/>
    <w:rsid w:val="00511E62"/>
    <w:rsid w:val="005232F0"/>
    <w:rsid w:val="005262E4"/>
    <w:rsid w:val="0052665B"/>
    <w:rsid w:val="005274F2"/>
    <w:rsid w:val="00531442"/>
    <w:rsid w:val="00533FF4"/>
    <w:rsid w:val="0053620B"/>
    <w:rsid w:val="00536D4E"/>
    <w:rsid w:val="0053720F"/>
    <w:rsid w:val="005430BB"/>
    <w:rsid w:val="005450E9"/>
    <w:rsid w:val="00546C1D"/>
    <w:rsid w:val="0054749E"/>
    <w:rsid w:val="00553A84"/>
    <w:rsid w:val="00561112"/>
    <w:rsid w:val="00561C27"/>
    <w:rsid w:val="00587C8B"/>
    <w:rsid w:val="005935A1"/>
    <w:rsid w:val="005A533A"/>
    <w:rsid w:val="005A5963"/>
    <w:rsid w:val="005B0FFE"/>
    <w:rsid w:val="005B3B60"/>
    <w:rsid w:val="005B6D55"/>
    <w:rsid w:val="005C2F18"/>
    <w:rsid w:val="005D1CEF"/>
    <w:rsid w:val="005E05B1"/>
    <w:rsid w:val="005F0F43"/>
    <w:rsid w:val="005F1BF6"/>
    <w:rsid w:val="00610113"/>
    <w:rsid w:val="00610A83"/>
    <w:rsid w:val="00611D1F"/>
    <w:rsid w:val="0062209B"/>
    <w:rsid w:val="00642828"/>
    <w:rsid w:val="006458EF"/>
    <w:rsid w:val="006478E8"/>
    <w:rsid w:val="0065312F"/>
    <w:rsid w:val="00654F97"/>
    <w:rsid w:val="0065672E"/>
    <w:rsid w:val="00657749"/>
    <w:rsid w:val="00660D7C"/>
    <w:rsid w:val="006641D6"/>
    <w:rsid w:val="00664357"/>
    <w:rsid w:val="00667181"/>
    <w:rsid w:val="00667624"/>
    <w:rsid w:val="00677BEF"/>
    <w:rsid w:val="00690719"/>
    <w:rsid w:val="006A41C5"/>
    <w:rsid w:val="006B0FCB"/>
    <w:rsid w:val="006B4190"/>
    <w:rsid w:val="006B4546"/>
    <w:rsid w:val="006C0C42"/>
    <w:rsid w:val="006C2493"/>
    <w:rsid w:val="006C45F8"/>
    <w:rsid w:val="006D3F03"/>
    <w:rsid w:val="006D70DE"/>
    <w:rsid w:val="006E26EF"/>
    <w:rsid w:val="006E5225"/>
    <w:rsid w:val="006E6373"/>
    <w:rsid w:val="006E6DF1"/>
    <w:rsid w:val="006F79CB"/>
    <w:rsid w:val="007106B8"/>
    <w:rsid w:val="00721EA1"/>
    <w:rsid w:val="00733A54"/>
    <w:rsid w:val="0073540A"/>
    <w:rsid w:val="00737348"/>
    <w:rsid w:val="007558E4"/>
    <w:rsid w:val="007562F1"/>
    <w:rsid w:val="007676F4"/>
    <w:rsid w:val="007704F2"/>
    <w:rsid w:val="00772B99"/>
    <w:rsid w:val="00780444"/>
    <w:rsid w:val="00786FF9"/>
    <w:rsid w:val="00791FEB"/>
    <w:rsid w:val="007A3BE1"/>
    <w:rsid w:val="007A719E"/>
    <w:rsid w:val="007A7C58"/>
    <w:rsid w:val="007B1EAE"/>
    <w:rsid w:val="007B7A7D"/>
    <w:rsid w:val="007F132E"/>
    <w:rsid w:val="007F2F52"/>
    <w:rsid w:val="007F30D4"/>
    <w:rsid w:val="007F5360"/>
    <w:rsid w:val="007F5701"/>
    <w:rsid w:val="00802819"/>
    <w:rsid w:val="00813DFB"/>
    <w:rsid w:val="00815D9F"/>
    <w:rsid w:val="00822A0B"/>
    <w:rsid w:val="00823090"/>
    <w:rsid w:val="008254ED"/>
    <w:rsid w:val="00827B2F"/>
    <w:rsid w:val="00837B9F"/>
    <w:rsid w:val="0084298C"/>
    <w:rsid w:val="00852F3E"/>
    <w:rsid w:val="00860348"/>
    <w:rsid w:val="008613CE"/>
    <w:rsid w:val="00862D88"/>
    <w:rsid w:val="008761E2"/>
    <w:rsid w:val="00876E92"/>
    <w:rsid w:val="00876F0B"/>
    <w:rsid w:val="00884FDA"/>
    <w:rsid w:val="00893350"/>
    <w:rsid w:val="008A5727"/>
    <w:rsid w:val="008C46BA"/>
    <w:rsid w:val="008C557F"/>
    <w:rsid w:val="008D168E"/>
    <w:rsid w:val="008E250F"/>
    <w:rsid w:val="00902F04"/>
    <w:rsid w:val="00903B53"/>
    <w:rsid w:val="00914D55"/>
    <w:rsid w:val="0092103A"/>
    <w:rsid w:val="009220B2"/>
    <w:rsid w:val="009247AA"/>
    <w:rsid w:val="00924E10"/>
    <w:rsid w:val="00930D33"/>
    <w:rsid w:val="00934A88"/>
    <w:rsid w:val="00940322"/>
    <w:rsid w:val="00947C13"/>
    <w:rsid w:val="00950D25"/>
    <w:rsid w:val="00973472"/>
    <w:rsid w:val="009759AF"/>
    <w:rsid w:val="0097653F"/>
    <w:rsid w:val="00984D2C"/>
    <w:rsid w:val="009945E0"/>
    <w:rsid w:val="009A5967"/>
    <w:rsid w:val="009A63B4"/>
    <w:rsid w:val="009B6F83"/>
    <w:rsid w:val="009D01E2"/>
    <w:rsid w:val="009D3221"/>
    <w:rsid w:val="009D4CC1"/>
    <w:rsid w:val="009D4F2E"/>
    <w:rsid w:val="009D5596"/>
    <w:rsid w:val="009D6578"/>
    <w:rsid w:val="009F49FA"/>
    <w:rsid w:val="009F76B0"/>
    <w:rsid w:val="00A06ED7"/>
    <w:rsid w:val="00A10893"/>
    <w:rsid w:val="00A20107"/>
    <w:rsid w:val="00A26B14"/>
    <w:rsid w:val="00A31156"/>
    <w:rsid w:val="00A3660A"/>
    <w:rsid w:val="00A52A0D"/>
    <w:rsid w:val="00A5661A"/>
    <w:rsid w:val="00A626C0"/>
    <w:rsid w:val="00A651E1"/>
    <w:rsid w:val="00A673E9"/>
    <w:rsid w:val="00A70071"/>
    <w:rsid w:val="00AA05BC"/>
    <w:rsid w:val="00AA4564"/>
    <w:rsid w:val="00AB3DC4"/>
    <w:rsid w:val="00AD1137"/>
    <w:rsid w:val="00AD7B8C"/>
    <w:rsid w:val="00AE3034"/>
    <w:rsid w:val="00AE4D50"/>
    <w:rsid w:val="00AF2580"/>
    <w:rsid w:val="00AF466C"/>
    <w:rsid w:val="00B05B89"/>
    <w:rsid w:val="00B350CE"/>
    <w:rsid w:val="00B35C17"/>
    <w:rsid w:val="00B4213C"/>
    <w:rsid w:val="00B46A9A"/>
    <w:rsid w:val="00B52B0F"/>
    <w:rsid w:val="00B569DB"/>
    <w:rsid w:val="00B60B36"/>
    <w:rsid w:val="00B72080"/>
    <w:rsid w:val="00B736A6"/>
    <w:rsid w:val="00B75B78"/>
    <w:rsid w:val="00B837EA"/>
    <w:rsid w:val="00B85C93"/>
    <w:rsid w:val="00BA0413"/>
    <w:rsid w:val="00BA6583"/>
    <w:rsid w:val="00BB68BC"/>
    <w:rsid w:val="00BC6931"/>
    <w:rsid w:val="00BC6BB7"/>
    <w:rsid w:val="00BD34C5"/>
    <w:rsid w:val="00BD440C"/>
    <w:rsid w:val="00BE64A4"/>
    <w:rsid w:val="00BF3EE3"/>
    <w:rsid w:val="00BF4A56"/>
    <w:rsid w:val="00BF61A3"/>
    <w:rsid w:val="00C00643"/>
    <w:rsid w:val="00C05F33"/>
    <w:rsid w:val="00C07CBB"/>
    <w:rsid w:val="00C14B24"/>
    <w:rsid w:val="00C35391"/>
    <w:rsid w:val="00C36543"/>
    <w:rsid w:val="00C54B23"/>
    <w:rsid w:val="00C60349"/>
    <w:rsid w:val="00C63C05"/>
    <w:rsid w:val="00C67BE1"/>
    <w:rsid w:val="00C70B04"/>
    <w:rsid w:val="00C71683"/>
    <w:rsid w:val="00C72A7B"/>
    <w:rsid w:val="00C72FAD"/>
    <w:rsid w:val="00C906D3"/>
    <w:rsid w:val="00C92D2A"/>
    <w:rsid w:val="00C93465"/>
    <w:rsid w:val="00CA17A4"/>
    <w:rsid w:val="00CA4C6B"/>
    <w:rsid w:val="00CB3A61"/>
    <w:rsid w:val="00CC5E21"/>
    <w:rsid w:val="00CC6A83"/>
    <w:rsid w:val="00CD4CA1"/>
    <w:rsid w:val="00CE3A24"/>
    <w:rsid w:val="00CE4F60"/>
    <w:rsid w:val="00CF3FBC"/>
    <w:rsid w:val="00CF4BAB"/>
    <w:rsid w:val="00D01064"/>
    <w:rsid w:val="00D16806"/>
    <w:rsid w:val="00D22577"/>
    <w:rsid w:val="00D33A05"/>
    <w:rsid w:val="00D35A11"/>
    <w:rsid w:val="00D46050"/>
    <w:rsid w:val="00D4659E"/>
    <w:rsid w:val="00D468C6"/>
    <w:rsid w:val="00D515C8"/>
    <w:rsid w:val="00D566FD"/>
    <w:rsid w:val="00D6065F"/>
    <w:rsid w:val="00D626D3"/>
    <w:rsid w:val="00D873F5"/>
    <w:rsid w:val="00D9552A"/>
    <w:rsid w:val="00DA0193"/>
    <w:rsid w:val="00DB1085"/>
    <w:rsid w:val="00DB2B60"/>
    <w:rsid w:val="00DC66EB"/>
    <w:rsid w:val="00DD520D"/>
    <w:rsid w:val="00DE2DE4"/>
    <w:rsid w:val="00DE604A"/>
    <w:rsid w:val="00DF42C9"/>
    <w:rsid w:val="00DF4BEF"/>
    <w:rsid w:val="00DF5EDA"/>
    <w:rsid w:val="00DF63D1"/>
    <w:rsid w:val="00E1138C"/>
    <w:rsid w:val="00E11467"/>
    <w:rsid w:val="00E1267A"/>
    <w:rsid w:val="00E13A8A"/>
    <w:rsid w:val="00E15CC8"/>
    <w:rsid w:val="00E16596"/>
    <w:rsid w:val="00E17D64"/>
    <w:rsid w:val="00E25086"/>
    <w:rsid w:val="00E27F60"/>
    <w:rsid w:val="00E30700"/>
    <w:rsid w:val="00E33045"/>
    <w:rsid w:val="00E44C49"/>
    <w:rsid w:val="00E45864"/>
    <w:rsid w:val="00E510E2"/>
    <w:rsid w:val="00E556E7"/>
    <w:rsid w:val="00E63BC9"/>
    <w:rsid w:val="00E67087"/>
    <w:rsid w:val="00E7425D"/>
    <w:rsid w:val="00E82FF7"/>
    <w:rsid w:val="00E83118"/>
    <w:rsid w:val="00E870B5"/>
    <w:rsid w:val="00EE3FB1"/>
    <w:rsid w:val="00EE73F4"/>
    <w:rsid w:val="00EF0996"/>
    <w:rsid w:val="00F0774C"/>
    <w:rsid w:val="00F2130C"/>
    <w:rsid w:val="00F3272A"/>
    <w:rsid w:val="00F361DF"/>
    <w:rsid w:val="00F50BEA"/>
    <w:rsid w:val="00F70CEF"/>
    <w:rsid w:val="00F84D03"/>
    <w:rsid w:val="00F9364A"/>
    <w:rsid w:val="00F96235"/>
    <w:rsid w:val="00FA6720"/>
    <w:rsid w:val="00FB4ED7"/>
    <w:rsid w:val="00FB6EB7"/>
    <w:rsid w:val="00FD3A30"/>
    <w:rsid w:val="00FE2FC4"/>
    <w:rsid w:val="00FE4ABD"/>
    <w:rsid w:val="00FF65F7"/>
    <w:rsid w:val="00FF7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88C84"/>
  <w15:docId w15:val="{38BE6AB6-306E-47D9-BA00-F832987E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05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38AD"/>
    <w:tblPr>
      <w:tblInd w:w="0" w:type="dxa"/>
      <w:tblCellMar>
        <w:top w:w="0" w:type="dxa"/>
        <w:left w:w="0" w:type="dxa"/>
        <w:bottom w:w="0" w:type="dxa"/>
        <w:right w:w="0" w:type="dxa"/>
      </w:tblCellMar>
    </w:tblPr>
  </w:style>
  <w:style w:type="paragraph" w:styleId="a3">
    <w:name w:val="Body Text"/>
    <w:basedOn w:val="a"/>
    <w:link w:val="a4"/>
    <w:uiPriority w:val="1"/>
    <w:qFormat/>
    <w:rsid w:val="001F38AD"/>
    <w:pPr>
      <w:spacing w:before="21"/>
      <w:ind w:left="5404"/>
    </w:pPr>
    <w:rPr>
      <w:rFonts w:ascii="Times New Roman" w:eastAsia="Times New Roman" w:hAnsi="Times New Roman"/>
      <w:sz w:val="20"/>
      <w:szCs w:val="20"/>
    </w:rPr>
  </w:style>
  <w:style w:type="paragraph" w:styleId="a5">
    <w:name w:val="List Paragraph"/>
    <w:basedOn w:val="a"/>
    <w:uiPriority w:val="34"/>
    <w:qFormat/>
    <w:rsid w:val="001F38AD"/>
  </w:style>
  <w:style w:type="paragraph" w:customStyle="1" w:styleId="TableParagraph">
    <w:name w:val="Table Paragraph"/>
    <w:basedOn w:val="a"/>
    <w:uiPriority w:val="1"/>
    <w:qFormat/>
    <w:rsid w:val="001F38AD"/>
  </w:style>
  <w:style w:type="paragraph" w:styleId="a6">
    <w:name w:val="header"/>
    <w:basedOn w:val="a"/>
    <w:link w:val="a7"/>
    <w:uiPriority w:val="99"/>
    <w:unhideWhenUsed/>
    <w:rsid w:val="00094279"/>
    <w:pPr>
      <w:tabs>
        <w:tab w:val="center" w:pos="4153"/>
        <w:tab w:val="right" w:pos="8306"/>
      </w:tabs>
      <w:snapToGrid w:val="0"/>
    </w:pPr>
    <w:rPr>
      <w:sz w:val="20"/>
      <w:szCs w:val="20"/>
    </w:rPr>
  </w:style>
  <w:style w:type="character" w:customStyle="1" w:styleId="a7">
    <w:name w:val="頁首 字元"/>
    <w:basedOn w:val="a0"/>
    <w:link w:val="a6"/>
    <w:uiPriority w:val="99"/>
    <w:rsid w:val="00094279"/>
    <w:rPr>
      <w:sz w:val="20"/>
      <w:szCs w:val="20"/>
    </w:rPr>
  </w:style>
  <w:style w:type="paragraph" w:styleId="a8">
    <w:name w:val="footer"/>
    <w:basedOn w:val="a"/>
    <w:link w:val="a9"/>
    <w:uiPriority w:val="99"/>
    <w:unhideWhenUsed/>
    <w:rsid w:val="00094279"/>
    <w:pPr>
      <w:tabs>
        <w:tab w:val="center" w:pos="4153"/>
        <w:tab w:val="right" w:pos="8306"/>
      </w:tabs>
      <w:snapToGrid w:val="0"/>
    </w:pPr>
    <w:rPr>
      <w:sz w:val="20"/>
      <w:szCs w:val="20"/>
    </w:rPr>
  </w:style>
  <w:style w:type="character" w:customStyle="1" w:styleId="a9">
    <w:name w:val="頁尾 字元"/>
    <w:basedOn w:val="a0"/>
    <w:link w:val="a8"/>
    <w:uiPriority w:val="99"/>
    <w:rsid w:val="00094279"/>
    <w:rPr>
      <w:sz w:val="20"/>
      <w:szCs w:val="20"/>
    </w:rPr>
  </w:style>
  <w:style w:type="paragraph" w:customStyle="1" w:styleId="Default">
    <w:name w:val="Default"/>
    <w:rsid w:val="00E16596"/>
    <w:pPr>
      <w:autoSpaceDE w:val="0"/>
      <w:autoSpaceDN w:val="0"/>
      <w:adjustRightInd w:val="0"/>
    </w:pPr>
    <w:rPr>
      <w:rFonts w:ascii="標楷體a.." w:eastAsia="標楷體a.." w:cs="標楷體a.."/>
      <w:color w:val="000000"/>
      <w:sz w:val="24"/>
      <w:szCs w:val="24"/>
    </w:rPr>
  </w:style>
  <w:style w:type="paragraph" w:styleId="Web">
    <w:name w:val="Normal (Web)"/>
    <w:basedOn w:val="a"/>
    <w:uiPriority w:val="99"/>
    <w:unhideWhenUsed/>
    <w:rsid w:val="00364D9C"/>
    <w:pPr>
      <w:widowControl/>
      <w:spacing w:before="100" w:beforeAutospacing="1" w:after="100" w:afterAutospacing="1"/>
    </w:pPr>
    <w:rPr>
      <w:rFonts w:ascii="新細明體" w:eastAsia="新細明體" w:hAnsi="新細明體" w:cs="新細明體"/>
      <w:sz w:val="24"/>
      <w:szCs w:val="24"/>
      <w:lang w:eastAsia="zh-TW"/>
    </w:rPr>
  </w:style>
  <w:style w:type="paragraph" w:styleId="aa">
    <w:name w:val="Balloon Text"/>
    <w:basedOn w:val="a"/>
    <w:link w:val="ab"/>
    <w:uiPriority w:val="99"/>
    <w:semiHidden/>
    <w:unhideWhenUsed/>
    <w:rsid w:val="00827B2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27B2F"/>
    <w:rPr>
      <w:rFonts w:asciiTheme="majorHAnsi" w:eastAsiaTheme="majorEastAsia" w:hAnsiTheme="majorHAnsi" w:cstheme="majorBidi"/>
      <w:sz w:val="18"/>
      <w:szCs w:val="18"/>
    </w:rPr>
  </w:style>
  <w:style w:type="character" w:customStyle="1" w:styleId="a4">
    <w:name w:val="本文 字元"/>
    <w:basedOn w:val="a0"/>
    <w:link w:val="a3"/>
    <w:uiPriority w:val="1"/>
    <w:rsid w:val="003506DD"/>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4733">
      <w:bodyDiv w:val="1"/>
      <w:marLeft w:val="0"/>
      <w:marRight w:val="0"/>
      <w:marTop w:val="0"/>
      <w:marBottom w:val="0"/>
      <w:divBdr>
        <w:top w:val="none" w:sz="0" w:space="0" w:color="auto"/>
        <w:left w:val="none" w:sz="0" w:space="0" w:color="auto"/>
        <w:bottom w:val="none" w:sz="0" w:space="0" w:color="auto"/>
        <w:right w:val="none" w:sz="0" w:space="0" w:color="auto"/>
      </w:divBdr>
    </w:div>
    <w:div w:id="131798600">
      <w:bodyDiv w:val="1"/>
      <w:marLeft w:val="0"/>
      <w:marRight w:val="0"/>
      <w:marTop w:val="0"/>
      <w:marBottom w:val="0"/>
      <w:divBdr>
        <w:top w:val="none" w:sz="0" w:space="0" w:color="auto"/>
        <w:left w:val="none" w:sz="0" w:space="0" w:color="auto"/>
        <w:bottom w:val="none" w:sz="0" w:space="0" w:color="auto"/>
        <w:right w:val="none" w:sz="0" w:space="0" w:color="auto"/>
      </w:divBdr>
    </w:div>
    <w:div w:id="509027616">
      <w:bodyDiv w:val="1"/>
      <w:marLeft w:val="0"/>
      <w:marRight w:val="0"/>
      <w:marTop w:val="0"/>
      <w:marBottom w:val="0"/>
      <w:divBdr>
        <w:top w:val="none" w:sz="0" w:space="0" w:color="auto"/>
        <w:left w:val="none" w:sz="0" w:space="0" w:color="auto"/>
        <w:bottom w:val="none" w:sz="0" w:space="0" w:color="auto"/>
        <w:right w:val="none" w:sz="0" w:space="0" w:color="auto"/>
      </w:divBdr>
    </w:div>
    <w:div w:id="876812779">
      <w:bodyDiv w:val="1"/>
      <w:marLeft w:val="0"/>
      <w:marRight w:val="0"/>
      <w:marTop w:val="0"/>
      <w:marBottom w:val="0"/>
      <w:divBdr>
        <w:top w:val="none" w:sz="0" w:space="0" w:color="auto"/>
        <w:left w:val="none" w:sz="0" w:space="0" w:color="auto"/>
        <w:bottom w:val="none" w:sz="0" w:space="0" w:color="auto"/>
        <w:right w:val="none" w:sz="0" w:space="0" w:color="auto"/>
      </w:divBdr>
    </w:div>
    <w:div w:id="1322389144">
      <w:bodyDiv w:val="1"/>
      <w:marLeft w:val="0"/>
      <w:marRight w:val="0"/>
      <w:marTop w:val="0"/>
      <w:marBottom w:val="0"/>
      <w:divBdr>
        <w:top w:val="none" w:sz="0" w:space="0" w:color="auto"/>
        <w:left w:val="none" w:sz="0" w:space="0" w:color="auto"/>
        <w:bottom w:val="none" w:sz="0" w:space="0" w:color="auto"/>
        <w:right w:val="none" w:sz="0" w:space="0" w:color="auto"/>
      </w:divBdr>
    </w:div>
    <w:div w:id="1428237256">
      <w:bodyDiv w:val="1"/>
      <w:marLeft w:val="0"/>
      <w:marRight w:val="0"/>
      <w:marTop w:val="0"/>
      <w:marBottom w:val="0"/>
      <w:divBdr>
        <w:top w:val="none" w:sz="0" w:space="0" w:color="auto"/>
        <w:left w:val="none" w:sz="0" w:space="0" w:color="auto"/>
        <w:bottom w:val="none" w:sz="0" w:space="0" w:color="auto"/>
        <w:right w:val="none" w:sz="0" w:space="0" w:color="auto"/>
      </w:divBdr>
    </w:div>
    <w:div w:id="1430273368">
      <w:bodyDiv w:val="1"/>
      <w:marLeft w:val="0"/>
      <w:marRight w:val="0"/>
      <w:marTop w:val="0"/>
      <w:marBottom w:val="0"/>
      <w:divBdr>
        <w:top w:val="none" w:sz="0" w:space="0" w:color="auto"/>
        <w:left w:val="none" w:sz="0" w:space="0" w:color="auto"/>
        <w:bottom w:val="none" w:sz="0" w:space="0" w:color="auto"/>
        <w:right w:val="none" w:sz="0" w:space="0" w:color="auto"/>
      </w:divBdr>
    </w:div>
    <w:div w:id="1566377789">
      <w:bodyDiv w:val="1"/>
      <w:marLeft w:val="0"/>
      <w:marRight w:val="0"/>
      <w:marTop w:val="0"/>
      <w:marBottom w:val="0"/>
      <w:divBdr>
        <w:top w:val="none" w:sz="0" w:space="0" w:color="auto"/>
        <w:left w:val="none" w:sz="0" w:space="0" w:color="auto"/>
        <w:bottom w:val="none" w:sz="0" w:space="0" w:color="auto"/>
        <w:right w:val="none" w:sz="0" w:space="0" w:color="auto"/>
      </w:divBdr>
    </w:div>
    <w:div w:id="1603220397">
      <w:bodyDiv w:val="1"/>
      <w:marLeft w:val="0"/>
      <w:marRight w:val="0"/>
      <w:marTop w:val="0"/>
      <w:marBottom w:val="0"/>
      <w:divBdr>
        <w:top w:val="none" w:sz="0" w:space="0" w:color="auto"/>
        <w:left w:val="none" w:sz="0" w:space="0" w:color="auto"/>
        <w:bottom w:val="none" w:sz="0" w:space="0" w:color="auto"/>
        <w:right w:val="none" w:sz="0" w:space="0" w:color="auto"/>
      </w:divBdr>
    </w:div>
    <w:div w:id="2003268105">
      <w:bodyDiv w:val="1"/>
      <w:marLeft w:val="0"/>
      <w:marRight w:val="0"/>
      <w:marTop w:val="0"/>
      <w:marBottom w:val="0"/>
      <w:divBdr>
        <w:top w:val="none" w:sz="0" w:space="0" w:color="auto"/>
        <w:left w:val="none" w:sz="0" w:space="0" w:color="auto"/>
        <w:bottom w:val="none" w:sz="0" w:space="0" w:color="auto"/>
        <w:right w:val="none" w:sz="0" w:space="0" w:color="auto"/>
      </w:divBdr>
    </w:div>
    <w:div w:id="2023893158">
      <w:bodyDiv w:val="1"/>
      <w:marLeft w:val="0"/>
      <w:marRight w:val="0"/>
      <w:marTop w:val="0"/>
      <w:marBottom w:val="0"/>
      <w:divBdr>
        <w:top w:val="none" w:sz="0" w:space="0" w:color="auto"/>
        <w:left w:val="none" w:sz="0" w:space="0" w:color="auto"/>
        <w:bottom w:val="none" w:sz="0" w:space="0" w:color="auto"/>
        <w:right w:val="none" w:sz="0" w:space="0" w:color="auto"/>
      </w:divBdr>
    </w:div>
    <w:div w:id="2029721358">
      <w:bodyDiv w:val="1"/>
      <w:marLeft w:val="0"/>
      <w:marRight w:val="0"/>
      <w:marTop w:val="0"/>
      <w:marBottom w:val="0"/>
      <w:divBdr>
        <w:top w:val="none" w:sz="0" w:space="0" w:color="auto"/>
        <w:left w:val="none" w:sz="0" w:space="0" w:color="auto"/>
        <w:bottom w:val="none" w:sz="0" w:space="0" w:color="auto"/>
        <w:right w:val="none" w:sz="0" w:space="0" w:color="auto"/>
      </w:divBdr>
    </w:div>
    <w:div w:id="2056811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1BB5B-E032-4C11-AB23-B43354BCE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AA-CP-04-CF04（1.2）博士班必修科目表.doc</dc:title>
  <dc:creator>socchuan</dc:creator>
  <cp:lastModifiedBy>洪毓華</cp:lastModifiedBy>
  <cp:revision>4</cp:revision>
  <cp:lastPrinted>2026-01-26T02:20:00Z</cp:lastPrinted>
  <dcterms:created xsi:type="dcterms:W3CDTF">2026-01-27T03:02:00Z</dcterms:created>
  <dcterms:modified xsi:type="dcterms:W3CDTF">2026-01-27T03:03:00Z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2012-12-04T00:00:00Z</vt:filetime>
  </property>
  <property fmtid="{D5CDD505-2E9C-101B-9397-08002B2CF9AE}" pid="3" name="LastSaved">
    <vt:filetime>2014-03-12T00:00:00Z</vt:filetime>
  </property>
</Properties>
</file>