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3467" w14:textId="1486718A" w:rsidR="003F15E3" w:rsidRDefault="00603B78">
      <w:pPr>
        <w:pStyle w:val="Standard"/>
        <w:jc w:val="right"/>
      </w:pPr>
      <w:r>
        <w:rPr>
          <w:noProof/>
        </w:rPr>
        <mc:AlternateContent>
          <mc:Choice Requires="wps">
            <w:drawing>
              <wp:anchor distT="0" distB="0" distL="114300" distR="114300" simplePos="0" relativeHeight="251657728" behindDoc="0" locked="0" layoutInCell="1" allowOverlap="1" wp14:anchorId="3F8E6087" wp14:editId="498BD565">
                <wp:simplePos x="0" y="0"/>
                <wp:positionH relativeFrom="margin">
                  <wp:posOffset>-19050</wp:posOffset>
                </wp:positionH>
                <wp:positionV relativeFrom="paragraph">
                  <wp:posOffset>3810</wp:posOffset>
                </wp:positionV>
                <wp:extent cx="5262880" cy="418465"/>
                <wp:effectExtent l="0" t="0" r="0" b="0"/>
                <wp:wrapSquare wrapText="bothSides"/>
                <wp:docPr id="1" name="外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2880" cy="418465"/>
                        </a:xfrm>
                        <a:prstGeom prst="rect">
                          <a:avLst/>
                        </a:prstGeom>
                        <a:solidFill>
                          <a:srgbClr val="FFFFFF">
                            <a:alpha val="0"/>
                          </a:srgbClr>
                        </a:solidFill>
                        <a:ln>
                          <a:noFill/>
                          <a:prstDash/>
                        </a:ln>
                      </wps:spPr>
                      <wps:txbx>
                        <w:txbxContent>
                          <w:tbl>
                            <w:tblPr>
                              <w:tblW w:w="8316" w:type="dxa"/>
                              <w:tblLayout w:type="fixed"/>
                              <w:tblCellMar>
                                <w:left w:w="10" w:type="dxa"/>
                                <w:right w:w="10" w:type="dxa"/>
                              </w:tblCellMar>
                              <w:tblLook w:val="04A0" w:firstRow="1" w:lastRow="0" w:firstColumn="1" w:lastColumn="0" w:noHBand="0" w:noVBand="1"/>
                            </w:tblPr>
                            <w:tblGrid>
                              <w:gridCol w:w="8316"/>
                            </w:tblGrid>
                            <w:tr w:rsidR="003F15E3" w:rsidRPr="00AC7C0D" w14:paraId="396AFA56" w14:textId="77777777">
                              <w:trPr>
                                <w:trHeight w:val="536"/>
                              </w:trPr>
                              <w:tc>
                                <w:tcPr>
                                  <w:tcW w:w="8316" w:type="dxa"/>
                                  <w:shd w:val="clear" w:color="auto" w:fill="auto"/>
                                  <w:tcMar>
                                    <w:top w:w="0" w:type="dxa"/>
                                    <w:left w:w="28" w:type="dxa"/>
                                    <w:bottom w:w="0" w:type="dxa"/>
                                    <w:right w:w="28" w:type="dxa"/>
                                  </w:tcMar>
                                </w:tcPr>
                                <w:p w14:paraId="73E87F5D" w14:textId="77777777" w:rsidR="003F15E3" w:rsidRDefault="00BA58A0">
                                  <w:pPr>
                                    <w:pStyle w:val="Standard"/>
                                    <w:jc w:val="center"/>
                                    <w:rPr>
                                      <w:b/>
                                      <w:sz w:val="32"/>
                                      <w:szCs w:val="32"/>
                                    </w:rPr>
                                  </w:pPr>
                                  <w:r>
                                    <w:rPr>
                                      <w:b/>
                                      <w:sz w:val="32"/>
                                      <w:szCs w:val="32"/>
                                    </w:rPr>
                                    <w:t>Yuan Ze University Student Transfer Application Form</w:t>
                                  </w:r>
                                </w:p>
                              </w:tc>
                            </w:tr>
                          </w:tbl>
                          <w:p w14:paraId="58129047" w14:textId="77777777" w:rsidR="003F15E3" w:rsidRDefault="003F15E3"/>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F8E6087" id="_x0000_t202" coordsize="21600,21600" o:spt="202" path="m,l,21600r21600,l21600,xe">
                <v:stroke joinstyle="miter"/>
                <v:path gradientshapeok="t" o:connecttype="rect"/>
              </v:shapetype>
              <v:shape id="外框1" o:spid="_x0000_s1026" type="#_x0000_t202" style="position:absolute;left:0;text-align:left;margin-left:-1.5pt;margin-top:.3pt;width:414.4pt;height:32.9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" stroked="f">
                <v:fill opacity="0"/>
                <v:textbox inset="0,0,0,0">
                  <w:txbxContent>
                    <w:tbl>
                      <w:tblPr>
                        <w:tblW w:w="8316" w:type="dxa"/>
                        <w:tblLayout w:type="fixed"/>
                        <w:tblCellMar>
                          <w:left w:w="10" w:type="dxa"/>
                          <w:right w:w="10" w:type="dxa"/>
                        </w:tblCellMar>
                        <w:tblLook w:val="04A0" w:firstRow="1" w:lastRow="0" w:firstColumn="1" w:lastColumn="0" w:noHBand="0" w:noVBand="1"/>
                      </w:tblPr>
                      <w:tblGrid>
                        <w:gridCol w:w="8316"/>
                      </w:tblGrid>
                      <w:tr w:rsidR="003F15E3" w:rsidRPr="00AC7C0D" w14:paraId="396AFA56" w14:textId="77777777">
                        <w:trPr>
                          <w:trHeight w:val="536"/>
                        </w:trPr>
                        <w:tc>
                          <w:tcPr>
                            <w:tcW w:w="8316" w:type="dxa"/>
                            <w:shd w:val="clear" w:color="auto" w:fill="auto"/>
                            <w:tcMar>
                              <w:top w:w="0" w:type="dxa"/>
                              <w:left w:w="28" w:type="dxa"/>
                              <w:bottom w:w="0" w:type="dxa"/>
                              <w:right w:w="28" w:type="dxa"/>
                            </w:tcMar>
                          </w:tcPr>
                          <w:p w14:paraId="73E87F5D" w14:textId="77777777" w:rsidR="003F15E3" w:rsidRDefault="00BA58A0">
                            <w:pPr>
                              <w:pStyle w:val="Standard"/>
                              <w:jc w:val="center"/>
                              <w:rPr>
                                <w:b/>
                                <w:sz w:val="32"/>
                                <w:szCs w:val="32"/>
                              </w:rPr>
                            </w:pPr>
                            <w:r>
                              <w:rPr>
                                <w:b/>
                                <w:sz w:val="32"/>
                                <w:szCs w:val="32"/>
                              </w:rPr>
                              <w:t>Yuan Ze University Student Transfer Application Form</w:t>
                            </w:r>
                          </w:p>
                        </w:tc>
                      </w:tr>
                    </w:tbl>
                    <w:p w14:paraId="58129047" w14:textId="77777777" w:rsidR="003F15E3" w:rsidRDefault="003F15E3"/>
                  </w:txbxContent>
                </v:textbox>
                <w10:wrap type="square" anchorx="margin"/>
              </v:shape>
            </w:pict>
          </mc:Fallback>
        </mc:AlternateContent>
      </w:r>
    </w:p>
    <w:p w14:paraId="62610B8A" w14:textId="77777777" w:rsidR="003F15E3" w:rsidRDefault="003F15E3">
      <w:pPr>
        <w:pStyle w:val="Standard"/>
        <w:ind w:right="240"/>
      </w:pPr>
    </w:p>
    <w:p w14:paraId="400488D8" w14:textId="77777777" w:rsidR="003F15E3" w:rsidRDefault="00BA58A0">
      <w:pPr>
        <w:pStyle w:val="Standard"/>
        <w:ind w:right="240"/>
      </w:pPr>
      <w:r>
        <w:rPr>
          <w:b/>
          <w:kern w:val="0"/>
          <w:sz w:val="22"/>
        </w:rPr>
        <w:t>Transfer academic year (please fill in the new academic year): ________</w:t>
      </w:r>
      <w:r>
        <w:rPr>
          <w:kern w:val="0"/>
          <w:sz w:val="22"/>
        </w:rPr>
        <w:t xml:space="preserve"> Academic Year                         Application Date:     Year     Month     Day</w:t>
      </w:r>
    </w:p>
    <w:tbl>
      <w:tblPr>
        <w:tblW w:w="10915" w:type="dxa"/>
        <w:tblInd w:w="-1276" w:type="dxa"/>
        <w:tblLayout w:type="fixed"/>
        <w:tblCellMar>
          <w:left w:w="10" w:type="dxa"/>
          <w:right w:w="10" w:type="dxa"/>
        </w:tblCellMar>
        <w:tblLook w:val="04A0" w:firstRow="1" w:lastRow="0" w:firstColumn="1" w:lastColumn="0" w:noHBand="0" w:noVBand="1"/>
      </w:tblPr>
      <w:tblGrid>
        <w:gridCol w:w="1276"/>
        <w:gridCol w:w="1701"/>
        <w:gridCol w:w="1418"/>
        <w:gridCol w:w="992"/>
        <w:gridCol w:w="851"/>
        <w:gridCol w:w="1086"/>
        <w:gridCol w:w="1465"/>
        <w:gridCol w:w="401"/>
        <w:gridCol w:w="1725"/>
      </w:tblGrid>
      <w:tr w:rsidR="003F15E3" w:rsidRPr="00AC7C0D" w14:paraId="31FDFA0F" w14:textId="77777777">
        <w:trPr>
          <w:trHeight w:val="837"/>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2ACE6" w14:textId="77777777" w:rsidR="003F15E3" w:rsidRDefault="00BA58A0">
            <w:pPr>
              <w:pStyle w:val="Standard"/>
              <w:jc w:val="center"/>
              <w:rPr>
                <w:sz w:val="22"/>
              </w:rPr>
            </w:pPr>
            <w:r>
              <w:rPr>
                <w:sz w:val="22"/>
              </w:rPr>
              <w:t>Student ID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FB2A5" w14:textId="77777777" w:rsidR="003F15E3" w:rsidRDefault="003F15E3">
            <w:pPr>
              <w:pStyle w:val="Standard"/>
              <w:snapToGrid w:val="0"/>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3B88" w14:textId="77777777" w:rsidR="003F15E3" w:rsidRDefault="00BA58A0">
            <w:pPr>
              <w:pStyle w:val="Standard"/>
              <w:ind w:firstLine="220"/>
              <w:rPr>
                <w:sz w:val="22"/>
              </w:rPr>
            </w:pPr>
            <w:r>
              <w:rPr>
                <w:sz w:val="22"/>
              </w:rPr>
              <w:t>Name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736" w14:textId="77777777" w:rsidR="003F15E3" w:rsidRDefault="003F15E3">
            <w:pPr>
              <w:pStyle w:val="Standard"/>
              <w:snapToGrid w:val="0"/>
              <w:rPr>
                <w:sz w:val="22"/>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64E2F" w14:textId="77777777" w:rsidR="003F15E3" w:rsidRDefault="00BA58A0">
            <w:pPr>
              <w:pStyle w:val="Standard"/>
              <w:ind w:firstLine="440"/>
              <w:rPr>
                <w:sz w:val="22"/>
              </w:rPr>
            </w:pPr>
            <w:r>
              <w:rPr>
                <w:sz w:val="22"/>
              </w:rPr>
              <w:t>Contact phone number</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4A6D" w14:textId="77777777" w:rsidR="003F15E3" w:rsidRDefault="003F15E3">
            <w:pPr>
              <w:pStyle w:val="Standard"/>
              <w:snapToGrid w:val="0"/>
              <w:rPr>
                <w:sz w:val="22"/>
              </w:rPr>
            </w:pPr>
          </w:p>
        </w:tc>
      </w:tr>
      <w:tr w:rsidR="003F15E3" w:rsidRPr="00AC7C0D" w14:paraId="11FB9329" w14:textId="77777777">
        <w:trPr>
          <w:trHeight w:val="88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EEFB5" w14:textId="77777777" w:rsidR="003F15E3" w:rsidRDefault="00BA58A0">
            <w:pPr>
              <w:pStyle w:val="Standard"/>
              <w:spacing w:line="320" w:lineRule="exact"/>
              <w:jc w:val="center"/>
              <w:rPr>
                <w:sz w:val="22"/>
              </w:rPr>
            </w:pPr>
            <w:r>
              <w:rPr>
                <w:sz w:val="22"/>
              </w:rPr>
              <w:t>Original department</w:t>
            </w:r>
          </w:p>
          <w:p w14:paraId="75EEDFEC" w14:textId="77777777" w:rsidR="003F15E3" w:rsidRDefault="00BA58A0">
            <w:pPr>
              <w:pStyle w:val="Standard"/>
              <w:spacing w:line="320" w:lineRule="exact"/>
              <w:jc w:val="center"/>
            </w:pPr>
            <w:r>
              <w:rPr>
                <w:sz w:val="22"/>
              </w:rPr>
              <w:t>Group/Grade</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15399" w14:textId="77777777" w:rsidR="003F15E3" w:rsidRDefault="00BA58A0">
            <w:pPr>
              <w:pStyle w:val="Standard"/>
              <w:spacing w:line="320" w:lineRule="exact"/>
            </w:pPr>
            <w:r>
              <w:rPr>
                <w:sz w:val="22"/>
              </w:rPr>
              <w:t>Department Group Grade</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FFF3" w14:textId="77777777" w:rsidR="003F15E3" w:rsidRDefault="00BA58A0">
            <w:pPr>
              <w:pStyle w:val="Standard"/>
              <w:spacing w:line="320" w:lineRule="exact"/>
              <w:ind w:firstLine="234"/>
            </w:pPr>
            <w:r>
              <w:rPr>
                <w:sz w:val="20"/>
                <w:szCs w:val="20"/>
              </w:rPr>
              <w:t>Parent or guardian signature</w:t>
            </w:r>
          </w:p>
          <w:p w14:paraId="362818A5" w14:textId="77777777" w:rsidR="003F15E3" w:rsidRDefault="00BA58A0">
            <w:pPr>
              <w:pStyle w:val="Standard"/>
              <w:spacing w:line="320" w:lineRule="exact"/>
              <w:ind w:firstLine="391"/>
            </w:pPr>
            <w:r>
              <w:rPr>
                <w:sz w:val="18"/>
                <w:szCs w:val="18"/>
              </w:rPr>
              <w:t>(Exempt for those aged 18 or above)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64616" w14:textId="77777777" w:rsidR="003F15E3" w:rsidRDefault="00BA58A0">
            <w:pPr>
              <w:pStyle w:val="Standard"/>
              <w:spacing w:line="320" w:lineRule="exact"/>
              <w:ind w:left="469" w:hanging="469"/>
            </w:pPr>
            <w:r>
              <w:rPr>
                <w:sz w:val="22"/>
              </w:rPr>
              <w:t xml:space="preserve">   </w:t>
            </w:r>
          </w:p>
        </w:tc>
      </w:tr>
      <w:tr w:rsidR="003F15E3" w:rsidRPr="00AC7C0D" w14:paraId="44F12719" w14:textId="77777777">
        <w:trPr>
          <w:trHeight w:val="573"/>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94536" w14:textId="77777777" w:rsidR="003F15E3" w:rsidRDefault="00BA58A0">
            <w:pPr>
              <w:pStyle w:val="Standard"/>
              <w:spacing w:line="320" w:lineRule="exact"/>
              <w:ind w:firstLine="3148"/>
            </w:pPr>
            <w:r>
              <w:rPr>
                <w:sz w:val="22"/>
              </w:rPr>
              <w:t>Intended transfer department/group</w:t>
            </w:r>
          </w:p>
        </w:tc>
      </w:tr>
      <w:tr w:rsidR="003F15E3" w:rsidRPr="00AC7C0D" w14:paraId="787EB9AC" w14:textId="77777777">
        <w:trPr>
          <w:trHeight w:val="12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5B4EF" w14:textId="77777777" w:rsidR="003F15E3" w:rsidRDefault="00BA58A0">
            <w:pPr>
              <w:pStyle w:val="Standard"/>
              <w:spacing w:line="320" w:lineRule="exact"/>
            </w:pPr>
            <w:r>
              <w:rPr>
                <w:sz w:val="22"/>
              </w:rPr>
              <w:t>First choice</w:t>
            </w:r>
          </w:p>
          <w:p w14:paraId="28AB2046" w14:textId="77777777" w:rsidR="003F15E3" w:rsidRDefault="003F15E3">
            <w:pPr>
              <w:pStyle w:val="Standard"/>
              <w:spacing w:line="320" w:lineRule="exact"/>
              <w:ind w:firstLine="174"/>
              <w:rPr>
                <w:sz w:val="22"/>
              </w:rPr>
            </w:pP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1E330" w14:textId="77777777" w:rsidR="003F15E3" w:rsidRDefault="00BA58A0">
            <w:pPr>
              <w:pStyle w:val="Standard"/>
              <w:spacing w:line="320" w:lineRule="exact"/>
              <w:ind w:firstLine="2640"/>
            </w:pPr>
            <w:r>
              <w:rPr>
                <w:kern w:val="0"/>
                <w:sz w:val="22"/>
              </w:rPr>
              <w:t>Department         Group</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58667" w14:textId="77777777" w:rsidR="003F15E3" w:rsidRDefault="00BA58A0">
            <w:pPr>
              <w:pStyle w:val="Standard"/>
              <w:autoSpaceDE w:val="0"/>
              <w:spacing w:line="320" w:lineRule="exact"/>
              <w:ind w:left="-31" w:right="64" w:hanging="79"/>
            </w:pPr>
            <w:r>
              <w:t>Voluntary demotion</w:t>
            </w:r>
          </w:p>
          <w:p w14:paraId="36B1C85A" w14:textId="77777777" w:rsidR="003F15E3" w:rsidRDefault="00BA58A0">
            <w:pPr>
              <w:pStyle w:val="Standard"/>
              <w:autoSpaceDE w:val="0"/>
              <w:spacing w:line="320" w:lineRule="exact"/>
              <w:ind w:left="-31" w:right="64" w:hanging="79"/>
            </w:pPr>
            <w:r>
              <w:t>□ Horizontal transfer only; downgrade not accepted</w:t>
            </w:r>
          </w:p>
          <w:p w14:paraId="5D60019B" w14:textId="77777777" w:rsidR="003F15E3" w:rsidRDefault="00BA58A0">
            <w:pPr>
              <w:pStyle w:val="Standard"/>
              <w:spacing w:line="320" w:lineRule="exact"/>
              <w:ind w:left="-31" w:hanging="79"/>
            </w:pPr>
            <w:r>
              <w:t>□ Rotate as required by the department</w:t>
            </w:r>
          </w:p>
          <w:p w14:paraId="472A7A24" w14:textId="77777777" w:rsidR="003F15E3" w:rsidRDefault="00BA58A0">
            <w:pPr>
              <w:pStyle w:val="Standard"/>
              <w:autoSpaceDE w:val="0"/>
              <w:spacing w:line="320" w:lineRule="exact"/>
              <w:ind w:left="-110" w:right="64" w:firstLine="440"/>
            </w:pPr>
            <w:r>
              <w:rPr>
                <w:kern w:val="0"/>
                <w:sz w:val="22"/>
              </w:rPr>
              <w:t>Willing to accept mandatory downgrade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80F5" w14:textId="77777777" w:rsidR="003F15E3" w:rsidRDefault="00BA58A0">
            <w:pPr>
              <w:pStyle w:val="Standard"/>
              <w:autoSpaceDE w:val="0"/>
              <w:spacing w:line="320" w:lineRule="exact"/>
              <w:ind w:left="23" w:right="-20"/>
              <w:jc w:val="both"/>
            </w:pPr>
            <w:r>
              <w:t>□Same group</w:t>
            </w:r>
          </w:p>
          <w:p w14:paraId="660C1496" w14:textId="77777777" w:rsidR="003F15E3" w:rsidRDefault="00BA58A0">
            <w:pPr>
              <w:pStyle w:val="Standard"/>
              <w:spacing w:line="320" w:lineRule="exact"/>
              <w:ind w:firstLine="34"/>
            </w:pPr>
            <w:r>
              <w:t>□ Different categories</w:t>
            </w:r>
          </w:p>
        </w:tc>
      </w:tr>
      <w:tr w:rsidR="003F15E3" w:rsidRPr="00AC7C0D" w14:paraId="653F123B" w14:textId="77777777">
        <w:trPr>
          <w:trHeight w:val="137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ED01" w14:textId="77777777" w:rsidR="003F15E3" w:rsidRDefault="003F15E3">
            <w:pPr>
              <w:pStyle w:val="Standard"/>
              <w:snapToGrid w:val="0"/>
              <w:spacing w:line="320" w:lineRule="exact"/>
              <w:ind w:firstLine="220"/>
              <w:rPr>
                <w:sz w:val="22"/>
              </w:rPr>
            </w:pPr>
          </w:p>
          <w:p w14:paraId="6881FA08" w14:textId="77777777" w:rsidR="003F15E3" w:rsidRDefault="00BA58A0">
            <w:pPr>
              <w:pStyle w:val="Standard"/>
              <w:spacing w:line="320" w:lineRule="exact"/>
            </w:pPr>
            <w:r>
              <w:rPr>
                <w:sz w:val="22"/>
              </w:rPr>
              <w:t>Second choice</w:t>
            </w:r>
          </w:p>
          <w:p w14:paraId="5D61E75C" w14:textId="77777777" w:rsidR="003F15E3" w:rsidRDefault="00BA58A0">
            <w:pPr>
              <w:pStyle w:val="Standard"/>
              <w:spacing w:line="320" w:lineRule="exact"/>
            </w:pPr>
            <w:r>
              <w:rPr>
                <w:kern w:val="0"/>
                <w:sz w:val="22"/>
              </w:rPr>
              <w:t>(Optional)</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5A830" w14:textId="77777777" w:rsidR="003F15E3" w:rsidRDefault="00BA58A0">
            <w:pPr>
              <w:pStyle w:val="Standard"/>
              <w:spacing w:line="320" w:lineRule="exact"/>
              <w:ind w:firstLine="2688"/>
            </w:pPr>
            <w:r>
              <w:rPr>
                <w:kern w:val="0"/>
                <w:sz w:val="22"/>
              </w:rPr>
              <w:t>Department         Group</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20543" w14:textId="77777777" w:rsidR="003F15E3" w:rsidRDefault="00BA58A0">
            <w:pPr>
              <w:pStyle w:val="Standard"/>
              <w:autoSpaceDE w:val="0"/>
              <w:spacing w:line="320" w:lineRule="exact"/>
              <w:ind w:left="-31" w:right="64" w:hanging="79"/>
            </w:pPr>
            <w:r>
              <w:t>□ Voluntary demotion</w:t>
            </w:r>
          </w:p>
          <w:p w14:paraId="25D0D4A7" w14:textId="77777777" w:rsidR="003F15E3" w:rsidRDefault="00BA58A0">
            <w:pPr>
              <w:pStyle w:val="Standard"/>
              <w:autoSpaceDE w:val="0"/>
              <w:spacing w:line="320" w:lineRule="exact"/>
              <w:ind w:left="-31" w:right="64" w:hanging="79"/>
            </w:pPr>
            <w:r>
              <w:t>□ Horizontal transfer only; downgrading not accepted</w:t>
            </w:r>
          </w:p>
          <w:p w14:paraId="577AC111" w14:textId="77777777" w:rsidR="003F15E3" w:rsidRDefault="00BA58A0">
            <w:pPr>
              <w:pStyle w:val="Standard"/>
              <w:spacing w:line="320" w:lineRule="exact"/>
              <w:ind w:left="-31" w:hanging="79"/>
            </w:pPr>
            <w:r>
              <w:t>□ Rotate as required by the department.</w:t>
            </w:r>
          </w:p>
          <w:p w14:paraId="1B4D7E12" w14:textId="77777777" w:rsidR="003F15E3" w:rsidRDefault="00BA58A0">
            <w:pPr>
              <w:pStyle w:val="Standard"/>
              <w:spacing w:line="320" w:lineRule="exact"/>
              <w:ind w:firstLine="110"/>
            </w:pPr>
            <w:r>
              <w:rPr>
                <w:kern w:val="0"/>
                <w:sz w:val="22"/>
              </w:rPr>
              <w:t>Willing to accept mandatory downgrade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A4AAA" w14:textId="77777777" w:rsidR="003F15E3" w:rsidRDefault="003F15E3">
            <w:pPr>
              <w:pStyle w:val="Standard"/>
              <w:snapToGrid w:val="0"/>
              <w:spacing w:line="320" w:lineRule="exact"/>
              <w:rPr>
                <w:sz w:val="22"/>
              </w:rPr>
            </w:pPr>
          </w:p>
        </w:tc>
      </w:tr>
      <w:tr w:rsidR="003F15E3" w:rsidRPr="00AC7C0D" w14:paraId="4EAF93E2" w14:textId="77777777">
        <w:trPr>
          <w:trHeight w:val="93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B3D4C" w14:textId="77777777" w:rsidR="003F15E3" w:rsidRDefault="00BA58A0">
            <w:pPr>
              <w:pStyle w:val="Standard"/>
              <w:spacing w:line="320" w:lineRule="exact"/>
              <w:rPr>
                <w:sz w:val="22"/>
              </w:rPr>
            </w:pPr>
            <w:r>
              <w:rPr>
                <w:sz w:val="22"/>
              </w:rPr>
              <w:t>Reason for applying for department transfer</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B5A9D" w14:textId="77777777" w:rsidR="003F15E3" w:rsidRDefault="003F15E3">
            <w:pPr>
              <w:pStyle w:val="Standard"/>
              <w:snapToGrid w:val="0"/>
              <w:spacing w:line="320" w:lineRule="exact"/>
              <w:ind w:left="-425" w:firstLine="389"/>
              <w:rPr>
                <w:sz w:val="22"/>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FEFE1" w14:textId="77777777" w:rsidR="003F15E3" w:rsidRDefault="00BA58A0">
            <w:pPr>
              <w:pStyle w:val="Standard"/>
              <w:spacing w:line="320" w:lineRule="exact"/>
              <w:ind w:left="-425" w:firstLine="754"/>
            </w:pPr>
            <w:r>
              <w:rPr>
                <w:sz w:val="20"/>
                <w:szCs w:val="20"/>
              </w:rPr>
              <w:t>1. Instructor's signature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28971" w14:textId="77777777" w:rsidR="003F15E3" w:rsidRDefault="003F15E3">
            <w:pPr>
              <w:pStyle w:val="Standard"/>
              <w:snapToGrid w:val="0"/>
              <w:spacing w:line="320" w:lineRule="exact"/>
              <w:ind w:left="-425" w:firstLine="389"/>
              <w:rPr>
                <w:sz w:val="22"/>
                <w:szCs w:val="20"/>
              </w:rPr>
            </w:pPr>
          </w:p>
        </w:tc>
      </w:tr>
      <w:tr w:rsidR="003F15E3" w:rsidRPr="00AC7C0D" w14:paraId="51B947BA" w14:textId="77777777">
        <w:trPr>
          <w:trHeight w:val="82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92B27" w14:textId="77777777" w:rsidR="003F15E3" w:rsidRDefault="00BA58A0">
            <w:pPr>
              <w:pStyle w:val="Standard"/>
              <w:spacing w:line="320" w:lineRule="exact"/>
              <w:ind w:left="202" w:hanging="310"/>
            </w:pPr>
            <w:r>
              <w:rPr>
                <w:kern w:val="0"/>
                <w:sz w:val="20"/>
                <w:szCs w:val="20"/>
              </w:rPr>
              <w:t>2. Transfer to another department</w:t>
            </w:r>
          </w:p>
          <w:p w14:paraId="00896026" w14:textId="77777777" w:rsidR="003F15E3" w:rsidRDefault="00BA58A0">
            <w:pPr>
              <w:pStyle w:val="Standard"/>
              <w:spacing w:line="320" w:lineRule="exact"/>
              <w:ind w:left="284" w:hanging="154"/>
            </w:pPr>
            <w:r>
              <w:rPr>
                <w:kern w:val="0"/>
                <w:sz w:val="20"/>
                <w:szCs w:val="20"/>
              </w:rPr>
              <w:t>Handler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3147" w14:textId="77777777" w:rsidR="003F15E3" w:rsidRDefault="003F15E3">
            <w:pPr>
              <w:pStyle w:val="Standard"/>
              <w:snapToGrid w:val="0"/>
              <w:spacing w:line="320" w:lineRule="exact"/>
              <w:rPr>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12F5D" w14:textId="77777777" w:rsidR="003F15E3" w:rsidRDefault="00BA58A0">
            <w:pPr>
              <w:pStyle w:val="Standard"/>
              <w:spacing w:line="320" w:lineRule="exact"/>
            </w:pPr>
            <w:r>
              <w:rPr>
                <w:kern w:val="0"/>
                <w:sz w:val="20"/>
                <w:szCs w:val="20"/>
              </w:rPr>
              <w:t>3. Transfer to Department Chair</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2B51A" w14:textId="77777777" w:rsidR="003F15E3" w:rsidRDefault="003F15E3">
            <w:pPr>
              <w:pStyle w:val="Standard"/>
              <w:snapToGrid w:val="0"/>
              <w:spacing w:line="320" w:lineRule="exact"/>
              <w:rPr>
                <w:sz w:val="20"/>
                <w:szCs w:val="20"/>
              </w:rPr>
            </w:pP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6C04" w14:textId="77777777" w:rsidR="003F15E3" w:rsidRDefault="00BA58A0">
            <w:pPr>
              <w:pStyle w:val="Standard"/>
              <w:spacing w:line="320" w:lineRule="exact"/>
            </w:pPr>
            <w:r>
              <w:rPr>
                <w:kern w:val="0"/>
                <w:sz w:val="20"/>
                <w:szCs w:val="20"/>
              </w:rPr>
              <w:t>4. Transfer to the department dean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EB52E" w14:textId="77777777" w:rsidR="003F15E3" w:rsidRDefault="003F15E3">
            <w:pPr>
              <w:pStyle w:val="Standard"/>
              <w:snapToGrid w:val="0"/>
              <w:spacing w:line="320" w:lineRule="exact"/>
              <w:rPr>
                <w:sz w:val="20"/>
                <w:szCs w:val="20"/>
              </w:rPr>
            </w:pPr>
          </w:p>
        </w:tc>
      </w:tr>
      <w:tr w:rsidR="003F15E3" w:rsidRPr="00AC7C0D" w14:paraId="65EC5C4A" w14:textId="77777777">
        <w:trPr>
          <w:trHeight w:val="78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1963E" w14:textId="77777777" w:rsidR="003F15E3" w:rsidRDefault="00BA58A0">
            <w:pPr>
              <w:pStyle w:val="Standard"/>
              <w:spacing w:line="320" w:lineRule="exact"/>
              <w:ind w:firstLine="32"/>
            </w:pPr>
            <w:r>
              <w:rPr>
                <w:kern w:val="0"/>
                <w:sz w:val="20"/>
                <w:szCs w:val="20"/>
              </w:rPr>
              <w:t>Transfer to department</w:t>
            </w:r>
          </w:p>
          <w:p w14:paraId="73EDA309" w14:textId="77777777" w:rsidR="003F15E3" w:rsidRDefault="00BA58A0">
            <w:pPr>
              <w:pStyle w:val="Standard"/>
              <w:spacing w:line="320" w:lineRule="exact"/>
              <w:ind w:firstLine="232"/>
            </w:pPr>
            <w:r>
              <w:rPr>
                <w:kern w:val="0"/>
                <w:sz w:val="20"/>
                <w:szCs w:val="20"/>
              </w:rPr>
              <w:t>Handler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7A4A" w14:textId="77777777" w:rsidR="003F15E3" w:rsidRDefault="003F15E3">
            <w:pPr>
              <w:pStyle w:val="Standard"/>
              <w:snapToGrid w:val="0"/>
              <w:spacing w:line="320" w:lineRule="exact"/>
              <w:rPr>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469FD" w14:textId="77777777" w:rsidR="003F15E3" w:rsidRDefault="00BA58A0">
            <w:pPr>
              <w:pStyle w:val="Standard"/>
              <w:spacing w:line="320" w:lineRule="exact"/>
              <w:ind w:firstLine="200"/>
              <w:rPr>
                <w:kern w:val="0"/>
                <w:sz w:val="20"/>
                <w:szCs w:val="20"/>
              </w:rPr>
            </w:pPr>
            <w:r>
              <w:rPr>
                <w:kern w:val="0"/>
                <w:sz w:val="20"/>
                <w:szCs w:val="20"/>
              </w:rPr>
              <w:t>Transfer to Department Chair</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C131" w14:textId="77777777" w:rsidR="003F15E3" w:rsidRDefault="003F15E3">
            <w:pPr>
              <w:pStyle w:val="Standard"/>
              <w:snapToGrid w:val="0"/>
              <w:spacing w:line="320" w:lineRule="exact"/>
              <w:rPr>
                <w:sz w:val="20"/>
                <w:szCs w:val="20"/>
              </w:rPr>
            </w:pP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A23B5" w14:textId="77777777" w:rsidR="003F15E3" w:rsidRDefault="00BA58A0">
            <w:pPr>
              <w:pStyle w:val="Standard"/>
              <w:spacing w:line="320" w:lineRule="exact"/>
              <w:ind w:firstLine="100"/>
            </w:pPr>
            <w:r>
              <w:rPr>
                <w:kern w:val="0"/>
                <w:sz w:val="20"/>
                <w:szCs w:val="20"/>
              </w:rPr>
              <w:t>Dean of Transfer Department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8A55B" w14:textId="77777777" w:rsidR="003F15E3" w:rsidRDefault="003F15E3">
            <w:pPr>
              <w:pStyle w:val="Standard"/>
              <w:snapToGrid w:val="0"/>
              <w:spacing w:line="320" w:lineRule="exact"/>
              <w:rPr>
                <w:sz w:val="20"/>
                <w:szCs w:val="20"/>
              </w:rPr>
            </w:pPr>
          </w:p>
        </w:tc>
      </w:tr>
      <w:tr w:rsidR="003F15E3" w:rsidRPr="00AC7C0D" w14:paraId="362ABF53" w14:textId="77777777">
        <w:trPr>
          <w:trHeight w:val="148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D609E" w14:textId="77777777" w:rsidR="003F15E3" w:rsidRDefault="00BA58A0">
            <w:pPr>
              <w:pStyle w:val="Standard"/>
              <w:spacing w:line="320" w:lineRule="exact"/>
              <w:rPr>
                <w:sz w:val="22"/>
              </w:rPr>
            </w:pPr>
            <w:r>
              <w:rPr>
                <w:sz w:val="22"/>
              </w:rPr>
              <w:lastRenderedPageBreak/>
              <w:t>Review results</w:t>
            </w:r>
          </w:p>
        </w:tc>
        <w:tc>
          <w:tcPr>
            <w:tcW w:w="60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7028" w14:textId="77777777" w:rsidR="003F15E3" w:rsidRDefault="003F15E3">
            <w:pPr>
              <w:pStyle w:val="Standard"/>
              <w:snapToGrid w:val="0"/>
              <w:spacing w:line="320" w:lineRule="exact"/>
              <w:jc w:val="both"/>
              <w:rPr>
                <w:kern w:val="0"/>
                <w:sz w:val="22"/>
              </w:rPr>
            </w:pPr>
          </w:p>
          <w:p w14:paraId="5F2B7171" w14:textId="77777777" w:rsidR="003F15E3" w:rsidRDefault="00BA58A0">
            <w:pPr>
              <w:pStyle w:val="Standard"/>
              <w:spacing w:line="320" w:lineRule="exact"/>
              <w:jc w:val="both"/>
            </w:pPr>
            <w:r>
              <w:t>□ Pass   □ Fail</w:t>
            </w:r>
          </w:p>
          <w:p w14:paraId="20ABDDC2" w14:textId="77777777" w:rsidR="003F15E3" w:rsidRDefault="00BA58A0">
            <w:pPr>
              <w:pStyle w:val="Standard"/>
              <w:autoSpaceDE w:val="0"/>
              <w:spacing w:line="320" w:lineRule="exact"/>
            </w:pPr>
            <w:r>
              <w:rPr>
                <w:b/>
                <w:bCs/>
                <w:w w:val="150"/>
                <w:kern w:val="0"/>
                <w:sz w:val="22"/>
              </w:rPr>
              <w:t>(This section is to be checked by the transfer department. For students who have completed two academic years, meeting minutes from the departmental meeting must be attached.)</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72FEB" w14:textId="77777777" w:rsidR="003F15E3" w:rsidRDefault="00BA58A0">
            <w:pPr>
              <w:pStyle w:val="Standard"/>
              <w:autoSpaceDE w:val="0"/>
              <w:spacing w:line="320" w:lineRule="exact"/>
              <w:ind w:left="-1" w:right="58" w:hanging="59"/>
              <w:jc w:val="center"/>
              <w:rPr>
                <w:kern w:val="0"/>
                <w:sz w:val="22"/>
              </w:rPr>
            </w:pPr>
            <w:r>
              <w:rPr>
                <w:kern w:val="0"/>
                <w:sz w:val="22"/>
              </w:rPr>
              <w:t>Registration team</w:t>
            </w:r>
          </w:p>
          <w:p w14:paraId="1DA63F69" w14:textId="77777777" w:rsidR="003F15E3" w:rsidRDefault="00BA58A0">
            <w:pPr>
              <w:pStyle w:val="Standard"/>
              <w:spacing w:line="320" w:lineRule="exact"/>
              <w:jc w:val="center"/>
              <w:rPr>
                <w:kern w:val="0"/>
                <w:sz w:val="22"/>
              </w:rPr>
            </w:pPr>
            <w:r>
              <w:rPr>
                <w:kern w:val="0"/>
                <w:sz w:val="22"/>
              </w:rPr>
              <w:t>Review</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B6E7F" w14:textId="77777777" w:rsidR="003F15E3" w:rsidRDefault="003F15E3">
            <w:pPr>
              <w:pStyle w:val="Standard"/>
              <w:snapToGrid w:val="0"/>
              <w:spacing w:line="320" w:lineRule="exact"/>
              <w:rPr>
                <w:sz w:val="22"/>
              </w:rPr>
            </w:pPr>
          </w:p>
        </w:tc>
      </w:tr>
    </w:tbl>
    <w:p w14:paraId="20FAAE0B" w14:textId="77777777" w:rsidR="003F15E3" w:rsidRDefault="00BA58A0">
      <w:pPr>
        <w:pStyle w:val="Standard"/>
        <w:spacing w:line="320" w:lineRule="exact"/>
        <w:ind w:hanging="1133"/>
      </w:pPr>
      <w:r>
        <w:rPr>
          <w:sz w:val="22"/>
        </w:rPr>
        <w:t>Note:</w:t>
      </w:r>
    </w:p>
    <w:p w14:paraId="4BF39C22" w14:textId="77777777" w:rsidR="003F15E3" w:rsidRDefault="00BA58A0">
      <w:pPr>
        <w:pStyle w:val="Standard"/>
        <w:spacing w:line="320" w:lineRule="exact"/>
        <w:ind w:left="20" w:hanging="913"/>
      </w:pPr>
      <w:r>
        <w:rPr>
          <w:sz w:val="22"/>
        </w:rPr>
        <w:t>1.</w:t>
      </w:r>
      <w:r>
        <w:rPr>
          <w:b/>
          <w:sz w:val="22"/>
        </w:rPr>
        <w:t xml:space="preserve"> Application process: 1. Department advisor → 2. Transfer-out department coordinator → 3. Transfer-out department head → 4. Transfer-out college dean → Registration office consolidation</w:t>
      </w:r>
    </w:p>
    <w:p w14:paraId="5BB9B0C5" w14:textId="77777777" w:rsidR="003F15E3" w:rsidRDefault="00BA58A0">
      <w:pPr>
        <w:pStyle w:val="Standard"/>
        <w:spacing w:line="320" w:lineRule="exact"/>
        <w:ind w:left="41" w:right="-106" w:hanging="934"/>
        <w:jc w:val="both"/>
      </w:pPr>
      <w:r>
        <w:rPr>
          <w:sz w:val="20"/>
          <w:szCs w:val="20"/>
        </w:rPr>
        <w:t xml:space="preserve">2. Application deadline: Applications must be submitted within the period specified in the school calendar for each academic </w:t>
      </w:r>
      <w:proofErr w:type="gramStart"/>
      <w:r>
        <w:rPr>
          <w:sz w:val="20"/>
          <w:szCs w:val="20"/>
        </w:rPr>
        <w:t>year</w:t>
      </w:r>
      <w:r>
        <w:rPr>
          <w:color w:val="000000"/>
          <w:sz w:val="20"/>
          <w:szCs w:val="20"/>
        </w:rPr>
        <w:t xml:space="preserve"> ,</w:t>
      </w:r>
      <w:proofErr w:type="gramEnd"/>
      <w:r>
        <w:rPr>
          <w:color w:val="000000"/>
          <w:sz w:val="20"/>
          <w:szCs w:val="20"/>
        </w:rPr>
        <w:t xml:space="preserve"> and late submissions will not be accepted.</w:t>
      </w:r>
    </w:p>
    <w:p w14:paraId="7DBF6F65" w14:textId="77777777" w:rsidR="003F15E3" w:rsidRDefault="00BA58A0">
      <w:pPr>
        <w:pStyle w:val="Standard"/>
        <w:spacing w:line="320" w:lineRule="exact"/>
        <w:ind w:left="41" w:right="-106" w:hanging="934"/>
        <w:jc w:val="both"/>
      </w:pPr>
      <w:r>
        <w:rPr>
          <w:color w:val="000000"/>
          <w:sz w:val="20"/>
          <w:szCs w:val="20"/>
        </w:rPr>
        <w:t>3.</w:t>
      </w:r>
      <w:r>
        <w:rPr>
          <w:sz w:val="20"/>
          <w:szCs w:val="20"/>
        </w:rPr>
        <w:t xml:space="preserve"> Attached documents: </w:t>
      </w:r>
      <w:r>
        <w:rPr>
          <w:b/>
          <w:sz w:val="20"/>
          <w:szCs w:val="20"/>
          <w:u w:val="single"/>
        </w:rPr>
        <w:t>Original transcript of records (1 copy</w:t>
      </w:r>
      <w:proofErr w:type="gramStart"/>
      <w:r>
        <w:rPr>
          <w:b/>
          <w:sz w:val="20"/>
          <w:szCs w:val="20"/>
          <w:u w:val="single"/>
        </w:rPr>
        <w:t>)</w:t>
      </w:r>
      <w:r>
        <w:rPr>
          <w:sz w:val="20"/>
          <w:szCs w:val="20"/>
        </w:rPr>
        <w:t xml:space="preserve"> ,</w:t>
      </w:r>
      <w:proofErr w:type="gramEnd"/>
      <w:r>
        <w:rPr>
          <w:sz w:val="20"/>
          <w:szCs w:val="20"/>
        </w:rPr>
        <w:t xml:space="preserve"> </w:t>
      </w:r>
      <w:r>
        <w:rPr>
          <w:b/>
          <w:sz w:val="20"/>
          <w:szCs w:val="20"/>
          <w:u w:val="single"/>
        </w:rPr>
        <w:t>Yuan Ze University Student Application for Department Transfer Self-Planning Analysis Form</w:t>
      </w:r>
      <w:r>
        <w:rPr>
          <w:color w:val="000000"/>
          <w:sz w:val="20"/>
          <w:szCs w:val="20"/>
        </w:rPr>
        <w:t xml:space="preserve"> .</w:t>
      </w:r>
    </w:p>
    <w:p w14:paraId="3421833B" w14:textId="77777777" w:rsidR="003F15E3" w:rsidRDefault="00BA58A0">
      <w:pPr>
        <w:pStyle w:val="Standard"/>
        <w:spacing w:line="320" w:lineRule="exact"/>
        <w:ind w:left="41" w:right="-106" w:hanging="934"/>
        <w:jc w:val="both"/>
      </w:pPr>
      <w:r>
        <w:rPr>
          <w:kern w:val="0"/>
          <w:sz w:val="20"/>
          <w:szCs w:val="20"/>
        </w:rPr>
        <w:t>4. Notes on department transfer applications</w:t>
      </w:r>
    </w:p>
    <w:p w14:paraId="04B44CEC" w14:textId="77777777" w:rsidR="003F15E3" w:rsidRDefault="00BA58A0">
      <w:pPr>
        <w:pStyle w:val="Standard"/>
        <w:autoSpaceDE w:val="0"/>
        <w:spacing w:before="13" w:line="320" w:lineRule="exact"/>
        <w:ind w:left="-483" w:right="116" w:hanging="129"/>
      </w:pPr>
      <w:r>
        <w:rPr>
          <w:spacing w:val="-3"/>
          <w:kern w:val="0"/>
          <w:sz w:val="20"/>
          <w:szCs w:val="20"/>
        </w:rPr>
        <w:t>(1)</w:t>
      </w:r>
      <w:r>
        <w:rPr>
          <w:b/>
          <w:spacing w:val="-3"/>
          <w:kern w:val="0"/>
          <w:sz w:val="20"/>
          <w:szCs w:val="20"/>
          <w:u w:val="single"/>
        </w:rPr>
        <w:t xml:space="preserve"> Freshman undergraduate students</w:t>
      </w:r>
      <w:r>
        <w:rPr>
          <w:spacing w:val="-3"/>
          <w:kern w:val="0"/>
          <w:sz w:val="20"/>
          <w:szCs w:val="20"/>
          <w:u w:val="single"/>
        </w:rPr>
        <w:t xml:space="preserve"> applying for the </w:t>
      </w:r>
      <w:r>
        <w:rPr>
          <w:b/>
          <w:spacing w:val="-3"/>
          <w:kern w:val="0"/>
          <w:sz w:val="20"/>
          <w:szCs w:val="20"/>
          <w:u w:val="single"/>
        </w:rPr>
        <w:t>same category</w:t>
      </w:r>
      <w:r>
        <w:rPr>
          <w:spacing w:val="-3"/>
          <w:kern w:val="0"/>
          <w:sz w:val="20"/>
          <w:szCs w:val="20"/>
          <w:u w:val="single"/>
        </w:rPr>
        <w:t xml:space="preserve"> and as their </w:t>
      </w:r>
      <w:r>
        <w:rPr>
          <w:b/>
          <w:spacing w:val="-3"/>
          <w:kern w:val="0"/>
          <w:sz w:val="20"/>
          <w:szCs w:val="20"/>
          <w:u w:val="single"/>
        </w:rPr>
        <w:t xml:space="preserve">first </w:t>
      </w:r>
      <w:proofErr w:type="gramStart"/>
      <w:r>
        <w:rPr>
          <w:b/>
          <w:spacing w:val="-3"/>
          <w:kern w:val="0"/>
          <w:sz w:val="20"/>
          <w:szCs w:val="20"/>
          <w:u w:val="single"/>
        </w:rPr>
        <w:t>choice</w:t>
      </w:r>
      <w:r>
        <w:rPr>
          <w:spacing w:val="-3"/>
          <w:kern w:val="0"/>
          <w:sz w:val="20"/>
          <w:szCs w:val="20"/>
        </w:rPr>
        <w:t xml:space="preserve"> ,</w:t>
      </w:r>
      <w:proofErr w:type="gramEnd"/>
      <w:r>
        <w:rPr>
          <w:spacing w:val="-3"/>
          <w:kern w:val="0"/>
          <w:sz w:val="20"/>
          <w:szCs w:val="20"/>
        </w:rPr>
        <w:t xml:space="preserve"> </w:t>
      </w:r>
      <w:r>
        <w:rPr>
          <w:color w:val="000000"/>
          <w:spacing w:val="-3"/>
          <w:kern w:val="0"/>
          <w:sz w:val="20"/>
          <w:szCs w:val="20"/>
        </w:rPr>
        <w:t>must</w:t>
      </w:r>
      <w:r>
        <w:rPr>
          <w:spacing w:val="-3"/>
          <w:kern w:val="0"/>
          <w:sz w:val="20"/>
          <w:szCs w:val="20"/>
        </w:rPr>
        <w:t xml:space="preserve"> achieve an academic average score of at least 60 points for both semesters of the current academic year in their original department,</w:t>
      </w:r>
    </w:p>
    <w:p w14:paraId="13F7AF16" w14:textId="77777777" w:rsidR="003F15E3" w:rsidRDefault="00BA58A0">
      <w:pPr>
        <w:pStyle w:val="Standard"/>
        <w:autoSpaceDE w:val="0"/>
        <w:spacing w:before="13" w:line="320" w:lineRule="exact"/>
        <w:ind w:left="-492" w:right="116" w:firstLine="100"/>
      </w:pPr>
      <w:r>
        <w:rPr>
          <w:sz w:val="20"/>
          <w:szCs w:val="20"/>
        </w:rPr>
        <w:t>The admission quota for transferring departments is determined by each department.</w:t>
      </w:r>
    </w:p>
    <w:p w14:paraId="20049F0F" w14:textId="77777777" w:rsidR="003F15E3" w:rsidRDefault="00BA58A0">
      <w:pPr>
        <w:pStyle w:val="Standard"/>
        <w:autoSpaceDE w:val="0"/>
        <w:spacing w:line="360" w:lineRule="exact"/>
        <w:ind w:left="-24" w:right="116" w:hanging="586"/>
      </w:pPr>
      <w:r>
        <w:rPr>
          <w:kern w:val="0"/>
          <w:position w:val="-1"/>
          <w:sz w:val="20"/>
          <w:szCs w:val="20"/>
        </w:rPr>
        <w:t>(2)</w:t>
      </w:r>
      <w:r>
        <w:rPr>
          <w:b/>
          <w:kern w:val="0"/>
          <w:position w:val="-1"/>
          <w:sz w:val="20"/>
          <w:szCs w:val="20"/>
        </w:rPr>
        <w:t xml:space="preserve"> Each department may require students to transfer to a lower level based on their proficiency. If students do not accept, it will be regarded as a failed transfer. (Applicable to transfer students of all grades)</w:t>
      </w:r>
    </w:p>
    <w:p w14:paraId="6C56C189" w14:textId="77777777" w:rsidR="003F15E3" w:rsidRDefault="00BA58A0">
      <w:pPr>
        <w:pStyle w:val="Standard"/>
        <w:autoSpaceDE w:val="0"/>
        <w:spacing w:before="13" w:line="360" w:lineRule="exact"/>
        <w:ind w:left="-24" w:right="116" w:hanging="586"/>
      </w:pPr>
      <w:r>
        <w:rPr>
          <w:kern w:val="0"/>
          <w:position w:val="-1"/>
          <w:sz w:val="20"/>
          <w:szCs w:val="20"/>
        </w:rPr>
        <w:t>(3) Students from offshore island areas who are admitted through recommendation are not allowed to apply for department transfer, except under special circumstances with the approval of the local government that originally recommended them.</w:t>
      </w:r>
    </w:p>
    <w:p w14:paraId="574BA2B9" w14:textId="77777777" w:rsidR="003F15E3" w:rsidRDefault="00BA58A0">
      <w:pPr>
        <w:pStyle w:val="Standard"/>
        <w:autoSpaceDE w:val="0"/>
        <w:spacing w:line="360" w:lineRule="exact"/>
        <w:ind w:left="-24" w:right="116" w:hanging="586"/>
      </w:pPr>
      <w:r>
        <w:rPr>
          <w:sz w:val="20"/>
          <w:szCs w:val="20"/>
        </w:rPr>
        <w:t>(4) Once approved, students transferring departments may not apply for changes or cancellations.</w:t>
      </w:r>
    </w:p>
    <w:p w14:paraId="0BAE7A16" w14:textId="77777777" w:rsidR="003F15E3" w:rsidRDefault="00BA58A0">
      <w:pPr>
        <w:pStyle w:val="Standard"/>
        <w:jc w:val="right"/>
      </w:pPr>
      <w:r>
        <w:rPr>
          <w:color w:val="000000"/>
          <w:sz w:val="20"/>
          <w:szCs w:val="20"/>
        </w:rPr>
        <w:t>AA-CP-06-CF02 (Version 1.4) / Revised on 112.12.14</w:t>
      </w:r>
    </w:p>
    <w:sectPr w:rsidR="003F15E3">
      <w:pgSz w:w="11906" w:h="16838"/>
      <w:pgMar w:top="1134" w:right="424" w:bottom="993"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2B10" w14:textId="77777777" w:rsidR="003E7B31" w:rsidRDefault="003E7B31">
      <w:r>
        <w:separator/>
      </w:r>
    </w:p>
  </w:endnote>
  <w:endnote w:type="continuationSeparator" w:id="0">
    <w:p w14:paraId="60BF5A20" w14:textId="77777777" w:rsidR="003E7B31" w:rsidRDefault="003E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1E0A" w14:textId="77777777" w:rsidR="003E7B31" w:rsidRDefault="003E7B31">
      <w:r>
        <w:rPr>
          <w:color w:val="000000"/>
        </w:rPr>
        <w:separator/>
      </w:r>
    </w:p>
  </w:footnote>
  <w:footnote w:type="continuationSeparator" w:id="0">
    <w:p w14:paraId="2D2B6499" w14:textId="77777777" w:rsidR="003E7B31" w:rsidRDefault="003E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C735C"/>
    <w:multiLevelType w:val="multilevel"/>
    <w:tmpl w:val="A4D05462"/>
    <w:styleLink w:val="WW8Num1"/>
    <w:lvl w:ilvl="0">
      <w:start w:val="1"/>
      <w:numFmt w:val="decimal"/>
      <w:lvlText w:val="(%1)"/>
      <w:lvlJc w:val="left"/>
      <w:pPr>
        <w:ind w:left="383" w:hanging="360"/>
      </w:pPr>
      <w:rPr>
        <w:b/>
        <w:w w:val="101"/>
        <w:u w:val="none"/>
      </w:r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1" w15:restartNumberingAfterBreak="0">
    <w:nsid w:val="4C56573E"/>
    <w:multiLevelType w:val="multilevel"/>
    <w:tmpl w:val="3F6EA8C4"/>
    <w:styleLink w:val="WW8Num2"/>
    <w:lvl w:ilvl="0">
      <w:start w:val="1"/>
      <w:numFmt w:val="decimal"/>
      <w:lvlText w:val="%1."/>
      <w:lvlJc w:val="left"/>
      <w:pPr>
        <w:ind w:left="1186" w:hanging="375"/>
      </w:pPr>
      <w:rPr>
        <w:rFonts w:cs="Calibri"/>
        <w:w w:val="107"/>
      </w:rPr>
    </w:lvl>
    <w:lvl w:ilvl="1">
      <w:start w:val="1"/>
      <w:numFmt w:val="ideographTraditional"/>
      <w:lvlText w:val="%1.%2、"/>
      <w:lvlJc w:val="left"/>
      <w:pPr>
        <w:ind w:left="1771" w:hanging="480"/>
      </w:pPr>
    </w:lvl>
    <w:lvl w:ilvl="2">
      <w:start w:val="1"/>
      <w:numFmt w:val="lowerRoman"/>
      <w:lvlText w:val="%1.%2.%3."/>
      <w:lvlJc w:val="right"/>
      <w:pPr>
        <w:ind w:left="2251" w:hanging="480"/>
      </w:pPr>
    </w:lvl>
    <w:lvl w:ilvl="3">
      <w:start w:val="1"/>
      <w:numFmt w:val="decimal"/>
      <w:lvlText w:val="%1.%2.%3.%4."/>
      <w:lvlJc w:val="left"/>
      <w:pPr>
        <w:ind w:left="2731" w:hanging="480"/>
      </w:pPr>
    </w:lvl>
    <w:lvl w:ilvl="4">
      <w:start w:val="1"/>
      <w:numFmt w:val="ideographTraditional"/>
      <w:lvlText w:val="%1.%2.%3.%4.%5、"/>
      <w:lvlJc w:val="left"/>
      <w:pPr>
        <w:ind w:left="3211" w:hanging="480"/>
      </w:pPr>
    </w:lvl>
    <w:lvl w:ilvl="5">
      <w:start w:val="1"/>
      <w:numFmt w:val="lowerRoman"/>
      <w:lvlText w:val="%1.%2.%3.%4.%5.%6."/>
      <w:lvlJc w:val="right"/>
      <w:pPr>
        <w:ind w:left="3691" w:hanging="480"/>
      </w:pPr>
    </w:lvl>
    <w:lvl w:ilvl="6">
      <w:start w:val="1"/>
      <w:numFmt w:val="decimal"/>
      <w:lvlText w:val="%1.%2.%3.%4.%5.%6.%7."/>
      <w:lvlJc w:val="left"/>
      <w:pPr>
        <w:ind w:left="4171" w:hanging="480"/>
      </w:pPr>
    </w:lvl>
    <w:lvl w:ilvl="7">
      <w:start w:val="1"/>
      <w:numFmt w:val="ideographTraditional"/>
      <w:lvlText w:val="%1.%2.%3.%4.%5.%6.%7.%8、"/>
      <w:lvlJc w:val="left"/>
      <w:pPr>
        <w:ind w:left="4651" w:hanging="480"/>
      </w:pPr>
    </w:lvl>
    <w:lvl w:ilvl="8">
      <w:start w:val="1"/>
      <w:numFmt w:val="lowerRoman"/>
      <w:lvlText w:val="%1.%2.%3.%4.%5.%6.%7.%8.%9."/>
      <w:lvlJc w:val="right"/>
      <w:pPr>
        <w:ind w:left="513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E3"/>
    <w:rsid w:val="00050537"/>
    <w:rsid w:val="002B1AA1"/>
    <w:rsid w:val="003E7B31"/>
    <w:rsid w:val="003F15E3"/>
    <w:rsid w:val="00603B78"/>
    <w:rsid w:val="00AC7C0D"/>
    <w:rsid w:val="00BA5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07BF"/>
  <w15:docId w15:val="{F1DB9168-0F86-401A-9103-E9026787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Theme="minorEastAsia" w:hAnsi="Arial Unicode MS" w:cs="Arial Unicode MS"/>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rFonts w:eastAsia="Arial Unicode MS"/>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rFonts w:eastAsia="Arial Unicode MS"/>
      <w:kern w:val="3"/>
      <w:sz w:val="24"/>
      <w:szCs w:val="22"/>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styleId="a8">
    <w:name w:val="Balloon Text"/>
    <w:basedOn w:val="Standard"/>
    <w:rPr>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Unicode MS" w:eastAsia="Arial Unicode MS" w:hAnsi="Arial Unicode MS" w:cs="Arial Unicode MS"/>
      <w:b/>
      <w:w w:val="101"/>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Unicode MS" w:eastAsia="Arial Unicode MS" w:hAnsi="Arial Unicode MS" w:cs="Arial Unicode MS"/>
      <w:w w:val="107"/>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9">
    <w:name w:val="頁首 字元"/>
    <w:rPr>
      <w:rFonts w:ascii="Arial Unicode MS" w:eastAsia="Arial Unicode MS" w:hAnsi="Arial Unicode MS" w:cs="Arial Unicode MS"/>
      <w:sz w:val="20"/>
      <w:szCs w:val="20"/>
    </w:rPr>
  </w:style>
  <w:style w:type="character" w:customStyle="1" w:styleId="aa">
    <w:name w:val="頁尾 字元"/>
    <w:rPr>
      <w:rFonts w:ascii="Arial Unicode MS" w:eastAsia="Arial Unicode MS" w:hAnsi="Arial Unicode MS" w:cs="Arial Unicode MS"/>
      <w:sz w:val="20"/>
      <w:szCs w:val="20"/>
    </w:rPr>
  </w:style>
  <w:style w:type="character" w:customStyle="1" w:styleId="ab">
    <w:name w:val="註解方塊文字 字元"/>
    <w:rPr>
      <w:rFonts w:ascii="Arial Unicode MS" w:eastAsia="Arial Unicode MS" w:hAnsi="Arial Unicode MS" w:cs="Arial Unicode MS"/>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黃思瑋</dc:creator>
  <cp:keywords/>
  <cp:lastModifiedBy>陳瑞玲</cp:lastModifiedBy>
  <cp:revision>2</cp:revision>
  <cp:lastPrinted>2023-12-06T16:15:00Z</cp:lastPrinted>
  <dcterms:created xsi:type="dcterms:W3CDTF">2026-03-25T09:49:00Z</dcterms:created>
  <dcterms:modified xsi:type="dcterms:W3CDTF">2026-03-25T09:49:00Z</dcterms:modified>
</cp:coreProperties>
</file>