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BC71" w14:textId="1A009D0E" w:rsidR="00447910" w:rsidRPr="00BB50B5" w:rsidRDefault="00BB50B5" w:rsidP="00BB50B5">
      <w:pPr>
        <w:pStyle w:val="3"/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5313D" w:rsidRPr="00BB50B5">
        <w:rPr>
          <w:rFonts w:hint="eastAsia"/>
          <w:sz w:val="28"/>
          <w:szCs w:val="28"/>
        </w:rPr>
        <w:t>.</w:t>
      </w:r>
      <w:r w:rsidR="00447910" w:rsidRPr="00BB50B5">
        <w:rPr>
          <w:rFonts w:hint="eastAsia"/>
          <w:sz w:val="28"/>
          <w:szCs w:val="28"/>
        </w:rPr>
        <w:t>學雜費調整支用途規劃說明</w:t>
      </w:r>
    </w:p>
    <w:p w14:paraId="084F2753" w14:textId="77777777" w:rsidR="00902582" w:rsidRPr="00BB50B5" w:rsidRDefault="00902582" w:rsidP="00BB50B5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B50B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(1)</w:t>
      </w:r>
      <w:r w:rsidRPr="00BB50B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調整後學雜費使用情況</w:t>
      </w:r>
    </w:p>
    <w:p w14:paraId="5FA460AF" w14:textId="0E8B553B" w:rsidR="00902582" w:rsidRPr="00BB50B5" w:rsidRDefault="00902582" w:rsidP="00BB50B5">
      <w:pPr>
        <w:pStyle w:val="3"/>
        <w:numPr>
          <w:ilvl w:val="0"/>
          <w:numId w:val="0"/>
        </w:numPr>
        <w:rPr>
          <w:b w:val="0"/>
          <w:bCs w:val="0"/>
          <w:color w:val="auto"/>
          <w:kern w:val="2"/>
        </w:rPr>
      </w:pPr>
      <w:r w:rsidRPr="00BB50B5">
        <w:rPr>
          <w:rFonts w:hint="eastAsia"/>
          <w:b w:val="0"/>
          <w:bCs w:val="0"/>
          <w:color w:val="auto"/>
          <w:kern w:val="2"/>
        </w:rPr>
        <w:t>本校於</w:t>
      </w:r>
      <w:r w:rsidRPr="00BB50B5">
        <w:rPr>
          <w:rFonts w:hint="eastAsia"/>
          <w:b w:val="0"/>
          <w:bCs w:val="0"/>
          <w:color w:val="auto"/>
          <w:kern w:val="2"/>
        </w:rPr>
        <w:t>94</w:t>
      </w:r>
      <w:r w:rsidRPr="00BB50B5">
        <w:rPr>
          <w:rFonts w:hint="eastAsia"/>
          <w:b w:val="0"/>
          <w:bCs w:val="0"/>
          <w:color w:val="auto"/>
          <w:kern w:val="2"/>
        </w:rPr>
        <w:t>學年度至</w:t>
      </w:r>
      <w:r w:rsidR="00227D23" w:rsidRPr="00BB50B5">
        <w:rPr>
          <w:rFonts w:hint="eastAsia"/>
          <w:b w:val="0"/>
          <w:bCs w:val="0"/>
          <w:color w:val="auto"/>
          <w:kern w:val="2"/>
        </w:rPr>
        <w:t>11</w:t>
      </w:r>
      <w:r w:rsidR="00F923ED" w:rsidRPr="00BB50B5">
        <w:rPr>
          <w:rFonts w:hint="eastAsia"/>
          <w:b w:val="0"/>
          <w:bCs w:val="0"/>
          <w:color w:val="auto"/>
          <w:kern w:val="2"/>
        </w:rPr>
        <w:t>3</w:t>
      </w:r>
      <w:r w:rsidRPr="00BB50B5">
        <w:rPr>
          <w:rFonts w:hint="eastAsia"/>
          <w:b w:val="0"/>
          <w:bCs w:val="0"/>
          <w:color w:val="auto"/>
          <w:kern w:val="2"/>
        </w:rPr>
        <w:t>學年度並未調整學雜費</w:t>
      </w:r>
      <w:r w:rsidR="00447910" w:rsidRPr="00BB50B5">
        <w:rPr>
          <w:rFonts w:hint="eastAsia"/>
          <w:b w:val="0"/>
          <w:bCs w:val="0"/>
          <w:color w:val="auto"/>
          <w:kern w:val="2"/>
        </w:rPr>
        <w:t>。</w:t>
      </w:r>
    </w:p>
    <w:p w14:paraId="401E08FE" w14:textId="67D56D76" w:rsidR="00902582" w:rsidRPr="00BB50B5" w:rsidRDefault="00902582" w:rsidP="00BB50B5">
      <w:pPr>
        <w:pStyle w:val="3"/>
        <w:numPr>
          <w:ilvl w:val="0"/>
          <w:numId w:val="0"/>
        </w:numPr>
        <w:rPr>
          <w:b w:val="0"/>
          <w:bCs w:val="0"/>
          <w:color w:val="auto"/>
          <w:kern w:val="2"/>
        </w:rPr>
      </w:pPr>
      <w:r w:rsidRPr="00BB50B5">
        <w:rPr>
          <w:rFonts w:hint="eastAsia"/>
          <w:b w:val="0"/>
          <w:bCs w:val="0"/>
          <w:color w:val="auto"/>
          <w:kern w:val="2"/>
        </w:rPr>
        <w:t>本校</w:t>
      </w:r>
      <w:r w:rsidRPr="00BB50B5">
        <w:rPr>
          <w:rFonts w:hint="eastAsia"/>
          <w:b w:val="0"/>
          <w:bCs w:val="0"/>
          <w:color w:val="auto"/>
          <w:kern w:val="2"/>
        </w:rPr>
        <w:t>1</w:t>
      </w:r>
      <w:r w:rsidR="005E5298" w:rsidRPr="00BB50B5">
        <w:rPr>
          <w:b w:val="0"/>
          <w:bCs w:val="0"/>
          <w:color w:val="auto"/>
          <w:kern w:val="2"/>
        </w:rPr>
        <w:t>1</w:t>
      </w:r>
      <w:r w:rsidR="00120AFF" w:rsidRPr="00BB50B5">
        <w:rPr>
          <w:rFonts w:hint="eastAsia"/>
          <w:b w:val="0"/>
          <w:bCs w:val="0"/>
          <w:color w:val="auto"/>
          <w:kern w:val="2"/>
        </w:rPr>
        <w:t>2</w:t>
      </w:r>
      <w:r w:rsidRPr="00BB50B5">
        <w:rPr>
          <w:rFonts w:hint="eastAsia"/>
          <w:b w:val="0"/>
          <w:bCs w:val="0"/>
          <w:color w:val="auto"/>
          <w:kern w:val="2"/>
        </w:rPr>
        <w:t>學年度學雜費收入為</w:t>
      </w:r>
      <w:r w:rsidR="002D0BAB" w:rsidRPr="00BB50B5">
        <w:rPr>
          <w:b w:val="0"/>
          <w:bCs w:val="0"/>
          <w:color w:val="auto"/>
          <w:kern w:val="2"/>
        </w:rPr>
        <w:t>8</w:t>
      </w:r>
      <w:r w:rsidR="00120AFF" w:rsidRPr="00BB50B5">
        <w:rPr>
          <w:rFonts w:hint="eastAsia"/>
          <w:b w:val="0"/>
          <w:bCs w:val="0"/>
          <w:color w:val="auto"/>
          <w:kern w:val="2"/>
        </w:rPr>
        <w:t>53</w:t>
      </w:r>
      <w:r w:rsidR="002D0BAB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969</w:t>
      </w:r>
      <w:r w:rsidR="002D0BAB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398</w:t>
      </w:r>
      <w:r w:rsidRPr="00BB50B5">
        <w:rPr>
          <w:rFonts w:hint="eastAsia"/>
          <w:b w:val="0"/>
          <w:bCs w:val="0"/>
          <w:color w:val="auto"/>
          <w:kern w:val="2"/>
        </w:rPr>
        <w:t>元，</w:t>
      </w:r>
      <w:proofErr w:type="gramStart"/>
      <w:r w:rsidRPr="00BB50B5">
        <w:rPr>
          <w:rFonts w:hint="eastAsia"/>
          <w:b w:val="0"/>
          <w:bCs w:val="0"/>
          <w:color w:val="auto"/>
          <w:kern w:val="2"/>
        </w:rPr>
        <w:t>提撥</w:t>
      </w:r>
      <w:proofErr w:type="gramEnd"/>
      <w:r w:rsidRPr="00BB50B5">
        <w:rPr>
          <w:rFonts w:hint="eastAsia"/>
          <w:b w:val="0"/>
          <w:bCs w:val="0"/>
          <w:color w:val="auto"/>
          <w:kern w:val="2"/>
        </w:rPr>
        <w:t>支用於學生之獎助學金為</w:t>
      </w:r>
      <w:r w:rsidR="00A82F57" w:rsidRPr="00BB50B5">
        <w:rPr>
          <w:rFonts w:hint="eastAsia"/>
          <w:b w:val="0"/>
          <w:bCs w:val="0"/>
          <w:color w:val="auto"/>
          <w:kern w:val="2"/>
        </w:rPr>
        <w:t>10</w:t>
      </w:r>
      <w:r w:rsidR="00120AFF" w:rsidRPr="00BB50B5">
        <w:rPr>
          <w:rFonts w:hint="eastAsia"/>
          <w:b w:val="0"/>
          <w:bCs w:val="0"/>
          <w:color w:val="auto"/>
          <w:kern w:val="2"/>
        </w:rPr>
        <w:t>3</w:t>
      </w:r>
      <w:r w:rsidRPr="00BB50B5">
        <w:rPr>
          <w:rFonts w:hint="eastAsia"/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980</w:t>
      </w:r>
      <w:r w:rsidRPr="00BB50B5">
        <w:rPr>
          <w:rFonts w:hint="eastAsia"/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811</w:t>
      </w:r>
      <w:r w:rsidRPr="00BB50B5">
        <w:rPr>
          <w:rFonts w:hint="eastAsia"/>
          <w:b w:val="0"/>
          <w:bCs w:val="0"/>
          <w:color w:val="auto"/>
          <w:kern w:val="2"/>
        </w:rPr>
        <w:t>元，</w:t>
      </w:r>
      <w:proofErr w:type="gramStart"/>
      <w:r w:rsidRPr="00BB50B5">
        <w:rPr>
          <w:rFonts w:hint="eastAsia"/>
          <w:b w:val="0"/>
          <w:bCs w:val="0"/>
          <w:color w:val="auto"/>
          <w:kern w:val="2"/>
        </w:rPr>
        <w:t>占學雜費</w:t>
      </w:r>
      <w:proofErr w:type="gramEnd"/>
      <w:r w:rsidRPr="00BB50B5">
        <w:rPr>
          <w:rFonts w:hint="eastAsia"/>
          <w:b w:val="0"/>
          <w:bCs w:val="0"/>
          <w:color w:val="auto"/>
          <w:kern w:val="2"/>
        </w:rPr>
        <w:t>收入</w:t>
      </w:r>
      <w:r w:rsidR="00D86136" w:rsidRPr="00BB50B5">
        <w:rPr>
          <w:rFonts w:hint="eastAsia"/>
          <w:b w:val="0"/>
          <w:bCs w:val="0"/>
          <w:color w:val="auto"/>
          <w:kern w:val="2"/>
        </w:rPr>
        <w:t>12.</w:t>
      </w:r>
      <w:r w:rsidR="00120AFF" w:rsidRPr="00BB50B5">
        <w:rPr>
          <w:rFonts w:hint="eastAsia"/>
          <w:b w:val="0"/>
          <w:bCs w:val="0"/>
          <w:color w:val="auto"/>
          <w:kern w:val="2"/>
        </w:rPr>
        <w:t>18</w:t>
      </w:r>
      <w:r w:rsidRPr="00BB50B5">
        <w:rPr>
          <w:rFonts w:hint="eastAsia"/>
          <w:b w:val="0"/>
          <w:bCs w:val="0"/>
          <w:color w:val="auto"/>
          <w:kern w:val="2"/>
        </w:rPr>
        <w:t>%</w:t>
      </w:r>
      <w:r w:rsidRPr="00BB50B5">
        <w:rPr>
          <w:rFonts w:hint="eastAsia"/>
          <w:b w:val="0"/>
          <w:bCs w:val="0"/>
          <w:color w:val="auto"/>
          <w:kern w:val="2"/>
        </w:rPr>
        <w:t>，教學、研究及訓輔支出（含圖儀）為</w:t>
      </w:r>
      <w:r w:rsidR="001027C2" w:rsidRPr="00BB50B5">
        <w:rPr>
          <w:b w:val="0"/>
          <w:bCs w:val="0"/>
          <w:color w:val="auto"/>
          <w:kern w:val="2"/>
        </w:rPr>
        <w:t>1</w:t>
      </w:r>
      <w:r w:rsidR="001027C2" w:rsidRPr="00BB50B5">
        <w:rPr>
          <w:rFonts w:hint="eastAsia"/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144</w:t>
      </w:r>
      <w:r w:rsidR="001027C2" w:rsidRPr="00BB50B5">
        <w:rPr>
          <w:rFonts w:hint="eastAsia"/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173</w:t>
      </w:r>
      <w:r w:rsidR="001027C2" w:rsidRPr="00BB50B5">
        <w:rPr>
          <w:rFonts w:hint="eastAsia"/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460</w:t>
      </w:r>
      <w:r w:rsidRPr="00BB50B5">
        <w:rPr>
          <w:rFonts w:hint="eastAsia"/>
          <w:b w:val="0"/>
          <w:bCs w:val="0"/>
          <w:color w:val="auto"/>
          <w:kern w:val="2"/>
        </w:rPr>
        <w:t>元，行政管理支出為</w:t>
      </w:r>
      <w:r w:rsidR="00822762" w:rsidRPr="00BB50B5">
        <w:rPr>
          <w:b w:val="0"/>
          <w:bCs w:val="0"/>
          <w:color w:val="auto"/>
          <w:kern w:val="2"/>
        </w:rPr>
        <w:t>3</w:t>
      </w:r>
      <w:r w:rsidR="00120AFF" w:rsidRPr="00BB50B5">
        <w:rPr>
          <w:rFonts w:hint="eastAsia"/>
          <w:b w:val="0"/>
          <w:bCs w:val="0"/>
          <w:color w:val="auto"/>
          <w:kern w:val="2"/>
        </w:rPr>
        <w:t>99</w:t>
      </w:r>
      <w:r w:rsidR="00822762" w:rsidRPr="00BB50B5">
        <w:rPr>
          <w:b w:val="0"/>
          <w:bCs w:val="0"/>
          <w:color w:val="auto"/>
          <w:kern w:val="2"/>
        </w:rPr>
        <w:t>,</w:t>
      </w:r>
      <w:r w:rsidR="004B7F51" w:rsidRPr="00BB50B5">
        <w:rPr>
          <w:rFonts w:hint="eastAsia"/>
          <w:b w:val="0"/>
          <w:bCs w:val="0"/>
          <w:color w:val="auto"/>
          <w:kern w:val="2"/>
        </w:rPr>
        <w:t>0</w:t>
      </w:r>
      <w:r w:rsidR="00120AFF" w:rsidRPr="00BB50B5">
        <w:rPr>
          <w:rFonts w:hint="eastAsia"/>
          <w:b w:val="0"/>
          <w:bCs w:val="0"/>
          <w:color w:val="auto"/>
          <w:kern w:val="2"/>
        </w:rPr>
        <w:t>24</w:t>
      </w:r>
      <w:r w:rsidR="00822762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952</w:t>
      </w:r>
      <w:r w:rsidRPr="00BB50B5">
        <w:rPr>
          <w:rFonts w:hint="eastAsia"/>
          <w:b w:val="0"/>
          <w:bCs w:val="0"/>
          <w:color w:val="auto"/>
          <w:kern w:val="2"/>
        </w:rPr>
        <w:t>元，上述三項支出合計為</w:t>
      </w:r>
      <w:r w:rsidR="00822762" w:rsidRPr="00BB50B5">
        <w:rPr>
          <w:rFonts w:hint="eastAsia"/>
          <w:b w:val="0"/>
          <w:bCs w:val="0"/>
          <w:color w:val="auto"/>
          <w:kern w:val="2"/>
        </w:rPr>
        <w:t>1</w:t>
      </w:r>
      <w:r w:rsidR="00822762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647</w:t>
      </w:r>
      <w:r w:rsidR="00822762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179</w:t>
      </w:r>
      <w:r w:rsidR="00822762" w:rsidRPr="00BB50B5">
        <w:rPr>
          <w:b w:val="0"/>
          <w:bCs w:val="0"/>
          <w:color w:val="auto"/>
          <w:kern w:val="2"/>
        </w:rPr>
        <w:t>,</w:t>
      </w:r>
      <w:r w:rsidR="00120AFF" w:rsidRPr="00BB50B5">
        <w:rPr>
          <w:rFonts w:hint="eastAsia"/>
          <w:b w:val="0"/>
          <w:bCs w:val="0"/>
          <w:color w:val="auto"/>
          <w:kern w:val="2"/>
        </w:rPr>
        <w:t>223</w:t>
      </w:r>
      <w:r w:rsidR="00DC446C" w:rsidRPr="00BB50B5">
        <w:rPr>
          <w:rFonts w:hint="eastAsia"/>
          <w:b w:val="0"/>
          <w:bCs w:val="0"/>
          <w:color w:val="auto"/>
          <w:kern w:val="2"/>
        </w:rPr>
        <w:t>元</w:t>
      </w:r>
      <w:r w:rsidRPr="00BB50B5">
        <w:rPr>
          <w:rFonts w:hint="eastAsia"/>
          <w:b w:val="0"/>
          <w:bCs w:val="0"/>
          <w:color w:val="auto"/>
          <w:kern w:val="2"/>
        </w:rPr>
        <w:t>，學雜費收入僅足以支應上述三項支出合計之</w:t>
      </w:r>
      <w:r w:rsidR="00DC446C" w:rsidRPr="00BB50B5">
        <w:rPr>
          <w:rFonts w:hint="eastAsia"/>
          <w:b w:val="0"/>
          <w:bCs w:val="0"/>
          <w:color w:val="auto"/>
          <w:kern w:val="2"/>
        </w:rPr>
        <w:t>5</w:t>
      </w:r>
      <w:r w:rsidR="00120AFF" w:rsidRPr="00BB50B5">
        <w:rPr>
          <w:rFonts w:hint="eastAsia"/>
          <w:b w:val="0"/>
          <w:bCs w:val="0"/>
          <w:color w:val="auto"/>
          <w:kern w:val="2"/>
        </w:rPr>
        <w:t>1</w:t>
      </w:r>
      <w:r w:rsidR="00DC446C" w:rsidRPr="00BB50B5">
        <w:rPr>
          <w:rFonts w:hint="eastAsia"/>
          <w:b w:val="0"/>
          <w:bCs w:val="0"/>
          <w:color w:val="auto"/>
          <w:kern w:val="2"/>
        </w:rPr>
        <w:t>.</w:t>
      </w:r>
      <w:r w:rsidR="00120AFF" w:rsidRPr="00BB50B5">
        <w:rPr>
          <w:rFonts w:hint="eastAsia"/>
          <w:b w:val="0"/>
          <w:bCs w:val="0"/>
          <w:color w:val="auto"/>
          <w:kern w:val="2"/>
        </w:rPr>
        <w:t>84</w:t>
      </w:r>
      <w:r w:rsidR="00DC446C" w:rsidRPr="00BB50B5">
        <w:rPr>
          <w:rFonts w:hint="eastAsia"/>
          <w:b w:val="0"/>
          <w:bCs w:val="0"/>
          <w:color w:val="auto"/>
          <w:kern w:val="2"/>
        </w:rPr>
        <w:t>%</w:t>
      </w:r>
      <w:r w:rsidR="00664ADE" w:rsidRPr="00BB50B5">
        <w:rPr>
          <w:rFonts w:hint="eastAsia"/>
          <w:b w:val="0"/>
          <w:bCs w:val="0"/>
          <w:color w:val="auto"/>
          <w:kern w:val="2"/>
        </w:rPr>
        <w:t>（圖一）</w:t>
      </w:r>
      <w:r w:rsidRPr="00BB50B5">
        <w:rPr>
          <w:rFonts w:hint="eastAsia"/>
          <w:b w:val="0"/>
          <w:bCs w:val="0"/>
          <w:color w:val="auto"/>
          <w:kern w:val="2"/>
        </w:rPr>
        <w:t>，不足</w:t>
      </w:r>
      <w:r w:rsidR="00EB1B4D" w:rsidRPr="00BB50B5">
        <w:rPr>
          <w:rFonts w:hint="eastAsia"/>
          <w:b w:val="0"/>
          <w:bCs w:val="0"/>
          <w:color w:val="auto"/>
          <w:kern w:val="2"/>
        </w:rPr>
        <w:t>差額</w:t>
      </w:r>
      <w:r w:rsidR="00EB1B4D" w:rsidRPr="00BB50B5">
        <w:rPr>
          <w:rFonts w:hint="eastAsia"/>
          <w:b w:val="0"/>
          <w:bCs w:val="0"/>
          <w:color w:val="auto"/>
          <w:kern w:val="2"/>
        </w:rPr>
        <w:t>793,209,825</w:t>
      </w:r>
      <w:r w:rsidR="00EB1B4D" w:rsidRPr="00BB50B5">
        <w:rPr>
          <w:rFonts w:hint="eastAsia"/>
          <w:b w:val="0"/>
          <w:bCs w:val="0"/>
          <w:color w:val="auto"/>
          <w:kern w:val="2"/>
        </w:rPr>
        <w:t>元</w:t>
      </w:r>
      <w:r w:rsidR="00664ADE" w:rsidRPr="00BB50B5">
        <w:rPr>
          <w:rFonts w:hint="eastAsia"/>
          <w:b w:val="0"/>
          <w:bCs w:val="0"/>
          <w:color w:val="auto"/>
          <w:kern w:val="2"/>
        </w:rPr>
        <w:t>（圖二）</w:t>
      </w:r>
      <w:r w:rsidRPr="00BB50B5">
        <w:rPr>
          <w:rFonts w:hint="eastAsia"/>
          <w:b w:val="0"/>
          <w:bCs w:val="0"/>
          <w:color w:val="auto"/>
          <w:kern w:val="2"/>
        </w:rPr>
        <w:t>由學校</w:t>
      </w:r>
      <w:proofErr w:type="gramStart"/>
      <w:r w:rsidRPr="00BB50B5">
        <w:rPr>
          <w:rFonts w:hint="eastAsia"/>
          <w:b w:val="0"/>
          <w:bCs w:val="0"/>
          <w:color w:val="auto"/>
          <w:kern w:val="2"/>
        </w:rPr>
        <w:t>成立時創校</w:t>
      </w:r>
      <w:proofErr w:type="gramEnd"/>
      <w:r w:rsidRPr="00BB50B5">
        <w:rPr>
          <w:rFonts w:hint="eastAsia"/>
          <w:b w:val="0"/>
          <w:bCs w:val="0"/>
          <w:color w:val="auto"/>
          <w:kern w:val="2"/>
        </w:rPr>
        <w:t>股票每年獲配之股息收入及外界捐助款等</w:t>
      </w:r>
      <w:r w:rsidR="00EB1B4D" w:rsidRPr="00BB50B5">
        <w:rPr>
          <w:rFonts w:hint="eastAsia"/>
          <w:b w:val="0"/>
          <w:bCs w:val="0"/>
          <w:color w:val="auto"/>
          <w:kern w:val="2"/>
        </w:rPr>
        <w:t>其他收入</w:t>
      </w:r>
      <w:r w:rsidRPr="00BB50B5">
        <w:rPr>
          <w:rFonts w:hint="eastAsia"/>
          <w:b w:val="0"/>
          <w:bCs w:val="0"/>
          <w:color w:val="auto"/>
          <w:kern w:val="2"/>
        </w:rPr>
        <w:t>支應。</w:t>
      </w:r>
    </w:p>
    <w:p w14:paraId="04C92E79" w14:textId="64C8D218" w:rsidR="00C17C7A" w:rsidRPr="00606802" w:rsidRDefault="00380F71" w:rsidP="00606802">
      <w:pPr>
        <w:pStyle w:val="a7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>
        <w:rPr>
          <w:rFonts w:ascii="標楷體" w:eastAsia="標楷體" w:hAnsi="標楷體"/>
          <w:noProof/>
          <w:sz w:val="30"/>
          <w:szCs w:val="30"/>
        </w:rPr>
        <w:drawing>
          <wp:inline distT="0" distB="0" distL="0" distR="0" wp14:anchorId="2C0BBC10" wp14:editId="29A7E913">
            <wp:extent cx="2491740" cy="2356485"/>
            <wp:effectExtent l="0" t="0" r="381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1" t="1896" r="20834" b="3361"/>
                    <a:stretch/>
                  </pic:blipFill>
                  <pic:spPr bwMode="auto">
                    <a:xfrm>
                      <a:off x="0" y="0"/>
                      <a:ext cx="2524334" cy="23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4ADE" w:rsidRPr="00606802">
        <w:rPr>
          <w:rFonts w:eastAsia="標楷體"/>
          <w:color w:val="000000" w:themeColor="text1"/>
        </w:rPr>
        <w:drawing>
          <wp:inline distT="0" distB="0" distL="0" distR="0" wp14:anchorId="530D7CD1" wp14:editId="6E12E616">
            <wp:extent cx="3779520" cy="179797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1472" r="5766" b="1103"/>
                    <a:stretch/>
                  </pic:blipFill>
                  <pic:spPr bwMode="auto">
                    <a:xfrm>
                      <a:off x="0" y="0"/>
                      <a:ext cx="3799073" cy="18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0C2A1" w14:textId="77777777" w:rsidR="00BB50B5" w:rsidRPr="00606802" w:rsidRDefault="00BB50B5" w:rsidP="00606802">
      <w:pPr>
        <w:pStyle w:val="a7"/>
        <w:numPr>
          <w:ilvl w:val="0"/>
          <w:numId w:val="1"/>
        </w:numPr>
        <w:ind w:leftChars="0"/>
        <w:rPr>
          <w:rFonts w:eastAsia="標楷體" w:hint="eastAsia"/>
          <w:color w:val="000000" w:themeColor="text1"/>
        </w:rPr>
      </w:pPr>
    </w:p>
    <w:p w14:paraId="4B23251E" w14:textId="77777777" w:rsidR="00BB50B5" w:rsidRPr="003D6578" w:rsidRDefault="00BB50B5" w:rsidP="00BB50B5">
      <w:pPr>
        <w:rPr>
          <w:rFonts w:eastAsia="標楷體"/>
          <w:b/>
          <w:color w:val="000000" w:themeColor="text1"/>
        </w:rPr>
      </w:pPr>
      <w:r w:rsidRPr="003D6578">
        <w:rPr>
          <w:rFonts w:eastAsia="標楷體"/>
          <w:b/>
          <w:color w:val="000000" w:themeColor="text1"/>
        </w:rPr>
        <w:t>(2)</w:t>
      </w:r>
      <w:r w:rsidRPr="003D6578">
        <w:rPr>
          <w:rFonts w:eastAsia="標楷體"/>
          <w:b/>
          <w:color w:val="000000" w:themeColor="text1"/>
        </w:rPr>
        <w:t>學雜費調整理由、計算方法</w:t>
      </w:r>
    </w:p>
    <w:p w14:paraId="1E53BF53" w14:textId="77777777" w:rsidR="00BB50B5" w:rsidRPr="00305E4A" w:rsidRDefault="00BB50B5" w:rsidP="00BB50B5">
      <w:pPr>
        <w:autoSpaceDE w:val="0"/>
        <w:autoSpaceDN w:val="0"/>
        <w:adjustRightInd w:val="0"/>
        <w:spacing w:line="240" w:lineRule="exact"/>
        <w:ind w:right="-20"/>
        <w:rPr>
          <w:rFonts w:eastAsia="標楷體"/>
          <w:color w:val="000000" w:themeColor="text1"/>
          <w:kern w:val="0"/>
        </w:rPr>
      </w:pPr>
      <w:r w:rsidRPr="00305E4A">
        <w:rPr>
          <w:rFonts w:eastAsia="標楷體"/>
          <w:color w:val="000000" w:themeColor="text1"/>
        </w:rPr>
        <w:t>本校於</w:t>
      </w:r>
      <w:r w:rsidRPr="00305E4A">
        <w:rPr>
          <w:rFonts w:eastAsia="標楷體"/>
          <w:color w:val="000000" w:themeColor="text1"/>
        </w:rPr>
        <w:t>94</w:t>
      </w:r>
      <w:r w:rsidRPr="00305E4A">
        <w:rPr>
          <w:rFonts w:eastAsia="標楷體"/>
          <w:color w:val="000000" w:themeColor="text1"/>
        </w:rPr>
        <w:t>學年度至今（</w:t>
      </w:r>
      <w:r>
        <w:rPr>
          <w:rFonts w:eastAsia="標楷體"/>
          <w:color w:val="000000" w:themeColor="text1"/>
        </w:rPr>
        <w:t>11</w:t>
      </w:r>
      <w:r>
        <w:rPr>
          <w:rFonts w:eastAsia="標楷體" w:hint="eastAsia"/>
          <w:color w:val="000000" w:themeColor="text1"/>
        </w:rPr>
        <w:t>3</w:t>
      </w:r>
      <w:r w:rsidRPr="00305E4A">
        <w:rPr>
          <w:rFonts w:eastAsia="標楷體"/>
          <w:color w:val="000000" w:themeColor="text1"/>
        </w:rPr>
        <w:t>學年度）</w:t>
      </w:r>
      <w:proofErr w:type="gramStart"/>
      <w:r w:rsidRPr="00305E4A">
        <w:rPr>
          <w:rFonts w:eastAsia="標楷體"/>
          <w:color w:val="000000" w:themeColor="text1"/>
        </w:rPr>
        <w:t>均未調整</w:t>
      </w:r>
      <w:proofErr w:type="gramEnd"/>
      <w:r w:rsidRPr="00305E4A">
        <w:rPr>
          <w:rFonts w:eastAsia="標楷體"/>
          <w:color w:val="000000" w:themeColor="text1"/>
        </w:rPr>
        <w:t>學雜費。</w:t>
      </w:r>
    </w:p>
    <w:p w14:paraId="0DDF9B50" w14:textId="77777777" w:rsidR="00BB50B5" w:rsidRPr="00305E4A" w:rsidRDefault="00BB50B5" w:rsidP="00BB50B5">
      <w:pPr>
        <w:autoSpaceDE w:val="0"/>
        <w:autoSpaceDN w:val="0"/>
        <w:adjustRightInd w:val="0"/>
        <w:spacing w:line="240" w:lineRule="exact"/>
        <w:ind w:right="-20"/>
        <w:rPr>
          <w:rFonts w:eastAsia="標楷體"/>
          <w:color w:val="000000" w:themeColor="text1"/>
          <w:kern w:val="0"/>
        </w:rPr>
      </w:pPr>
    </w:p>
    <w:p w14:paraId="5655FC77" w14:textId="77777777" w:rsidR="00BB50B5" w:rsidRPr="003D6578" w:rsidRDefault="00BB50B5" w:rsidP="00BB50B5">
      <w:pPr>
        <w:rPr>
          <w:rFonts w:eastAsia="標楷體"/>
          <w:b/>
          <w:color w:val="000000" w:themeColor="text1"/>
        </w:rPr>
      </w:pPr>
      <w:r w:rsidRPr="003D6578">
        <w:rPr>
          <w:rFonts w:eastAsia="標楷體"/>
          <w:b/>
          <w:color w:val="000000" w:themeColor="text1"/>
        </w:rPr>
        <w:t>(3)</w:t>
      </w:r>
      <w:r w:rsidRPr="003D6578">
        <w:rPr>
          <w:rFonts w:eastAsia="標楷體"/>
          <w:b/>
          <w:color w:val="000000" w:themeColor="text1"/>
        </w:rPr>
        <w:t>支用計畫（包括學雜費調整後預計增加之學習資源）</w:t>
      </w:r>
    </w:p>
    <w:p w14:paraId="3BC3481C" w14:textId="77777777" w:rsidR="00BB50B5" w:rsidRPr="00120F1F" w:rsidRDefault="00BB50B5" w:rsidP="00BB50B5">
      <w:pPr>
        <w:rPr>
          <w:rFonts w:eastAsia="標楷體"/>
          <w:color w:val="000000" w:themeColor="text1"/>
        </w:rPr>
      </w:pPr>
      <w:r w:rsidRPr="00120F1F">
        <w:rPr>
          <w:rFonts w:eastAsia="標楷體"/>
          <w:color w:val="000000" w:themeColor="text1"/>
        </w:rPr>
        <w:t>本校若調整學雜費，預計增加之學習資源將包括：</w:t>
      </w:r>
    </w:p>
    <w:p w14:paraId="4DB21CB5" w14:textId="77777777" w:rsidR="00BB50B5" w:rsidRPr="00120F1F" w:rsidRDefault="00BB50B5" w:rsidP="00BB50B5">
      <w:pPr>
        <w:pStyle w:val="a7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120F1F">
        <w:rPr>
          <w:rFonts w:eastAsia="標楷體"/>
          <w:color w:val="000000" w:themeColor="text1"/>
        </w:rPr>
        <w:t>持續擴大學生工讀機會及增加學生獎助學金。</w:t>
      </w:r>
    </w:p>
    <w:p w14:paraId="450430FB" w14:textId="77777777" w:rsidR="00BB50B5" w:rsidRPr="00120F1F" w:rsidRDefault="00BB50B5" w:rsidP="00BB50B5">
      <w:pPr>
        <w:pStyle w:val="a7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120F1F">
        <w:rPr>
          <w:rFonts w:eastAsia="標楷體"/>
          <w:color w:val="000000" w:themeColor="text1"/>
        </w:rPr>
        <w:t>充實教學設備與實驗室建置。</w:t>
      </w:r>
    </w:p>
    <w:p w14:paraId="4CD7F63C" w14:textId="77777777" w:rsidR="00BB50B5" w:rsidRPr="00120F1F" w:rsidRDefault="00BB50B5" w:rsidP="00BB50B5">
      <w:pPr>
        <w:pStyle w:val="a7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120F1F">
        <w:rPr>
          <w:rFonts w:eastAsia="標楷體"/>
          <w:color w:val="000000" w:themeColor="text1"/>
        </w:rPr>
        <w:t>充實圖書、中西文期刊、電子資料庫及視聽資料。</w:t>
      </w:r>
    </w:p>
    <w:p w14:paraId="53CF19F1" w14:textId="76DA0B83" w:rsidR="00BB50B5" w:rsidRPr="00BB50B5" w:rsidRDefault="00BB50B5" w:rsidP="00902582">
      <w:pPr>
        <w:pStyle w:val="a7"/>
        <w:numPr>
          <w:ilvl w:val="0"/>
          <w:numId w:val="1"/>
        </w:numPr>
        <w:ind w:leftChars="0"/>
        <w:rPr>
          <w:rFonts w:eastAsia="標楷體" w:hint="eastAsia"/>
          <w:color w:val="000000" w:themeColor="text1"/>
        </w:rPr>
      </w:pPr>
      <w:r w:rsidRPr="00120F1F">
        <w:rPr>
          <w:rFonts w:eastAsia="標楷體"/>
          <w:color w:val="000000" w:themeColor="text1"/>
        </w:rPr>
        <w:t>網路系統更新及改善資訊安全。</w:t>
      </w:r>
    </w:p>
    <w:sectPr w:rsidR="00BB50B5" w:rsidRPr="00BB50B5" w:rsidSect="00606802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7696" w14:textId="77777777" w:rsidR="00F63701" w:rsidRDefault="00F63701" w:rsidP="003D5DC0">
      <w:r>
        <w:separator/>
      </w:r>
    </w:p>
  </w:endnote>
  <w:endnote w:type="continuationSeparator" w:id="0">
    <w:p w14:paraId="10649DDC" w14:textId="77777777" w:rsidR="00F63701" w:rsidRDefault="00F63701" w:rsidP="003D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9AF0" w14:textId="77777777" w:rsidR="00F63701" w:rsidRDefault="00F63701" w:rsidP="003D5DC0">
      <w:r>
        <w:separator/>
      </w:r>
    </w:p>
  </w:footnote>
  <w:footnote w:type="continuationSeparator" w:id="0">
    <w:p w14:paraId="1C9F52C3" w14:textId="77777777" w:rsidR="00F63701" w:rsidRDefault="00F63701" w:rsidP="003D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D4C9B"/>
    <w:multiLevelType w:val="hybridMultilevel"/>
    <w:tmpl w:val="265AAF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2"/>
    <w:rsid w:val="000667C2"/>
    <w:rsid w:val="001027C2"/>
    <w:rsid w:val="00120AFF"/>
    <w:rsid w:val="001732E2"/>
    <w:rsid w:val="00191A59"/>
    <w:rsid w:val="00196F49"/>
    <w:rsid w:val="00216D14"/>
    <w:rsid w:val="00227D23"/>
    <w:rsid w:val="0025313D"/>
    <w:rsid w:val="002D0BAB"/>
    <w:rsid w:val="00303577"/>
    <w:rsid w:val="00380F71"/>
    <w:rsid w:val="003B5BF9"/>
    <w:rsid w:val="003D5DC0"/>
    <w:rsid w:val="00432F5B"/>
    <w:rsid w:val="00447910"/>
    <w:rsid w:val="004B7F51"/>
    <w:rsid w:val="005A2A9C"/>
    <w:rsid w:val="005C0226"/>
    <w:rsid w:val="005E5298"/>
    <w:rsid w:val="005E57DA"/>
    <w:rsid w:val="00606802"/>
    <w:rsid w:val="00607B2D"/>
    <w:rsid w:val="00664ADE"/>
    <w:rsid w:val="0067320B"/>
    <w:rsid w:val="006A4CDC"/>
    <w:rsid w:val="007371D9"/>
    <w:rsid w:val="007703B4"/>
    <w:rsid w:val="007D54BE"/>
    <w:rsid w:val="00822762"/>
    <w:rsid w:val="008714A4"/>
    <w:rsid w:val="008D3218"/>
    <w:rsid w:val="00902582"/>
    <w:rsid w:val="009D5922"/>
    <w:rsid w:val="00A82F57"/>
    <w:rsid w:val="00B14753"/>
    <w:rsid w:val="00BB50B5"/>
    <w:rsid w:val="00C12F8F"/>
    <w:rsid w:val="00C17C7A"/>
    <w:rsid w:val="00C32A8C"/>
    <w:rsid w:val="00C511E7"/>
    <w:rsid w:val="00CF0B6A"/>
    <w:rsid w:val="00CF7C46"/>
    <w:rsid w:val="00D5717F"/>
    <w:rsid w:val="00D716E4"/>
    <w:rsid w:val="00D84B99"/>
    <w:rsid w:val="00D86136"/>
    <w:rsid w:val="00DA4A15"/>
    <w:rsid w:val="00DA6046"/>
    <w:rsid w:val="00DC446C"/>
    <w:rsid w:val="00DD4795"/>
    <w:rsid w:val="00E24023"/>
    <w:rsid w:val="00EA0DB3"/>
    <w:rsid w:val="00EB1B4D"/>
    <w:rsid w:val="00F01C1A"/>
    <w:rsid w:val="00F03914"/>
    <w:rsid w:val="00F05F95"/>
    <w:rsid w:val="00F21B9B"/>
    <w:rsid w:val="00F63701"/>
    <w:rsid w:val="00F761B9"/>
    <w:rsid w:val="00F923ED"/>
    <w:rsid w:val="00FC3498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724F0"/>
  <w15:docId w15:val="{620FCDE4-39F3-4E37-B786-72CA520A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DC0"/>
    <w:rPr>
      <w:sz w:val="20"/>
      <w:szCs w:val="20"/>
    </w:rPr>
  </w:style>
  <w:style w:type="paragraph" w:styleId="a7">
    <w:name w:val="List Paragraph"/>
    <w:aliases w:val="圖標,附錄1,標1"/>
    <w:basedOn w:val="a"/>
    <w:link w:val="a8"/>
    <w:uiPriority w:val="34"/>
    <w:qFormat/>
    <w:rsid w:val="00BB50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圖標 字元,附錄1 字元,標1 字元"/>
    <w:basedOn w:val="a0"/>
    <w:link w:val="a7"/>
    <w:uiPriority w:val="34"/>
    <w:rsid w:val="00BB50B5"/>
    <w:rPr>
      <w:rFonts w:ascii="Times New Roman" w:eastAsia="新細明體" w:hAnsi="Times New Roman" w:cs="Times New Roman"/>
      <w:szCs w:val="24"/>
    </w:rPr>
  </w:style>
  <w:style w:type="paragraph" w:customStyle="1" w:styleId="3">
    <w:name w:val="樣式3"/>
    <w:basedOn w:val="a"/>
    <w:link w:val="30"/>
    <w:qFormat/>
    <w:rsid w:val="00BB50B5"/>
    <w:pPr>
      <w:numPr>
        <w:numId w:val="2"/>
      </w:numPr>
      <w:tabs>
        <w:tab w:val="clear" w:pos="360"/>
        <w:tab w:val="left" w:pos="851"/>
      </w:tabs>
      <w:suppressAutoHyphens/>
      <w:autoSpaceDN w:val="0"/>
      <w:ind w:left="960" w:hanging="480"/>
      <w:jc w:val="both"/>
      <w:textAlignment w:val="baseline"/>
    </w:pPr>
    <w:rPr>
      <w:rFonts w:ascii="Times New Roman" w:eastAsia="標楷體" w:hAnsi="Times New Roman" w:cs="Times New Roman"/>
      <w:b/>
      <w:bCs/>
      <w:color w:val="000000" w:themeColor="text1"/>
      <w:kern w:val="3"/>
      <w:szCs w:val="24"/>
    </w:rPr>
  </w:style>
  <w:style w:type="character" w:customStyle="1" w:styleId="30">
    <w:name w:val="樣式3 字元"/>
    <w:basedOn w:val="a0"/>
    <w:link w:val="3"/>
    <w:rsid w:val="00BB50B5"/>
    <w:rPr>
      <w:rFonts w:ascii="Times New Roman" w:eastAsia="標楷體" w:hAnsi="Times New Roman" w:cs="Times New Roman"/>
      <w:b/>
      <w:bCs/>
      <w:color w:val="000000" w:themeColor="text1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10899</TotalTime>
  <Pages>1</Pages>
  <Words>67</Words>
  <Characters>382</Characters>
  <Application>Microsoft Office Word</Application>
  <DocSecurity>0</DocSecurity>
  <Lines>3</Lines>
  <Paragraphs>1</Paragraphs>
  <ScaleCrop>false</ScaleCrop>
  <Company>Yuan Ze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柯淑貞</dc:creator>
  <cp:lastModifiedBy>陳薇安</cp:lastModifiedBy>
  <cp:revision>11</cp:revision>
  <cp:lastPrinted>2025-07-09T12:29:00Z</cp:lastPrinted>
  <dcterms:created xsi:type="dcterms:W3CDTF">2025-06-25T09:31:00Z</dcterms:created>
  <dcterms:modified xsi:type="dcterms:W3CDTF">2025-07-17T06:42:00Z</dcterms:modified>
</cp:coreProperties>
</file>