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CCFB" w14:textId="49F5854B" w:rsidR="003D1EC7" w:rsidRDefault="00C857B0" w:rsidP="00C857B0">
      <w:pPr>
        <w:jc w:val="center"/>
        <w:rPr>
          <w:sz w:val="40"/>
          <w:szCs w:val="22"/>
        </w:rPr>
      </w:pPr>
      <w:r w:rsidRPr="00D96A3D">
        <w:rPr>
          <w:rFonts w:hint="eastAsia"/>
          <w:sz w:val="40"/>
          <w:szCs w:val="22"/>
        </w:rPr>
        <w:t>元智大學採購案</w:t>
      </w:r>
      <w:r w:rsidR="00644773" w:rsidRPr="00D96A3D">
        <w:rPr>
          <w:rFonts w:hint="eastAsia"/>
          <w:sz w:val="40"/>
          <w:szCs w:val="22"/>
        </w:rPr>
        <w:t>底價</w:t>
      </w:r>
      <w:r w:rsidRPr="00D96A3D">
        <w:rPr>
          <w:rFonts w:hint="eastAsia"/>
          <w:sz w:val="40"/>
          <w:szCs w:val="22"/>
        </w:rPr>
        <w:t>建議表</w:t>
      </w:r>
    </w:p>
    <w:p w14:paraId="6B076310" w14:textId="15704E55" w:rsidR="0083316D" w:rsidRPr="0083316D" w:rsidRDefault="0083316D" w:rsidP="00C857B0">
      <w:pPr>
        <w:jc w:val="center"/>
        <w:rPr>
          <w:sz w:val="40"/>
          <w:szCs w:val="22"/>
        </w:rPr>
      </w:pPr>
      <w:r>
        <w:t>Yuan Ze University Procurement Base Price Recommendation Form</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6"/>
        <w:gridCol w:w="746"/>
        <w:gridCol w:w="2693"/>
        <w:gridCol w:w="588"/>
        <w:gridCol w:w="1467"/>
        <w:gridCol w:w="2882"/>
      </w:tblGrid>
      <w:tr w:rsidR="003D1EC7" w:rsidRPr="00D96A3D" w14:paraId="74FE000E" w14:textId="77777777" w:rsidTr="00633C69">
        <w:trPr>
          <w:trHeight w:val="588"/>
        </w:trPr>
        <w:tc>
          <w:tcPr>
            <w:tcW w:w="1962" w:type="dxa"/>
            <w:gridSpan w:val="2"/>
            <w:vAlign w:val="center"/>
          </w:tcPr>
          <w:p w14:paraId="1EF68245" w14:textId="77777777" w:rsidR="003D1EC7" w:rsidRDefault="003802B7" w:rsidP="00633C69">
            <w:pPr>
              <w:keepLines/>
              <w:spacing w:line="300" w:lineRule="exact"/>
              <w:jc w:val="center"/>
              <w:rPr>
                <w:rFonts w:ascii="標楷體" w:hAnsi="標楷體"/>
                <w:sz w:val="24"/>
              </w:rPr>
            </w:pPr>
            <w:r w:rsidRPr="002324D3">
              <w:rPr>
                <w:rFonts w:ascii="標楷體" w:hAnsi="標楷體" w:hint="eastAsia"/>
                <w:sz w:val="24"/>
              </w:rPr>
              <w:t>採購單號</w:t>
            </w:r>
          </w:p>
          <w:p w14:paraId="034C9413" w14:textId="71F065F5" w:rsidR="0083316D" w:rsidRPr="002324D3" w:rsidRDefault="0083316D" w:rsidP="00633C69">
            <w:pPr>
              <w:keepLines/>
              <w:spacing w:line="300" w:lineRule="exact"/>
              <w:jc w:val="center"/>
              <w:rPr>
                <w:rFonts w:ascii="標楷體" w:hAnsi="標楷體"/>
                <w:sz w:val="24"/>
              </w:rPr>
            </w:pPr>
            <w:r w:rsidRPr="0083316D">
              <w:rPr>
                <w:rFonts w:ascii="標楷體" w:hAnsi="標楷體"/>
                <w:sz w:val="24"/>
              </w:rPr>
              <w:t>Purchase No.</w:t>
            </w:r>
          </w:p>
        </w:tc>
        <w:tc>
          <w:tcPr>
            <w:tcW w:w="2693" w:type="dxa"/>
            <w:vAlign w:val="center"/>
          </w:tcPr>
          <w:p w14:paraId="2BD95D0B" w14:textId="1EF05E52" w:rsidR="003D1EC7" w:rsidRPr="0083316D" w:rsidRDefault="0029057B" w:rsidP="00633C69">
            <w:pPr>
              <w:keepLines/>
              <w:spacing w:line="300" w:lineRule="exact"/>
              <w:rPr>
                <w:rFonts w:ascii="標楷體" w:hAnsi="標楷體"/>
                <w:sz w:val="24"/>
              </w:rPr>
            </w:pPr>
            <w:r w:rsidRPr="0083316D">
              <w:rPr>
                <w:rFonts w:ascii="標楷體" w:hAnsi="標楷體" w:hint="eastAsia"/>
                <w:sz w:val="24"/>
              </w:rPr>
              <w:t>Y</w:t>
            </w:r>
          </w:p>
        </w:tc>
        <w:tc>
          <w:tcPr>
            <w:tcW w:w="2055" w:type="dxa"/>
            <w:gridSpan w:val="2"/>
            <w:vAlign w:val="center"/>
          </w:tcPr>
          <w:p w14:paraId="52586EB5" w14:textId="77777777" w:rsidR="003D1EC7" w:rsidRDefault="003802B7" w:rsidP="00633C69">
            <w:pPr>
              <w:keepLines/>
              <w:spacing w:line="300" w:lineRule="exact"/>
              <w:jc w:val="center"/>
              <w:rPr>
                <w:rFonts w:ascii="標楷體" w:hAnsi="標楷體"/>
                <w:sz w:val="24"/>
              </w:rPr>
            </w:pPr>
            <w:r w:rsidRPr="002324D3">
              <w:rPr>
                <w:rFonts w:ascii="標楷體" w:hAnsi="標楷體" w:hint="eastAsia"/>
                <w:sz w:val="24"/>
              </w:rPr>
              <w:t>合約案號</w:t>
            </w:r>
          </w:p>
          <w:p w14:paraId="4CD3350E" w14:textId="5C8119CC" w:rsidR="0083316D" w:rsidRPr="002324D3" w:rsidRDefault="0083316D" w:rsidP="00633C69">
            <w:pPr>
              <w:keepLines/>
              <w:spacing w:line="300" w:lineRule="exact"/>
              <w:jc w:val="center"/>
              <w:rPr>
                <w:rFonts w:ascii="標楷體" w:hAnsi="標楷體"/>
                <w:sz w:val="24"/>
              </w:rPr>
            </w:pPr>
            <w:r w:rsidRPr="0083316D">
              <w:rPr>
                <w:rFonts w:ascii="標楷體" w:hAnsi="標楷體"/>
                <w:sz w:val="24"/>
              </w:rPr>
              <w:t>Contract No.</w:t>
            </w:r>
          </w:p>
        </w:tc>
        <w:tc>
          <w:tcPr>
            <w:tcW w:w="2882" w:type="dxa"/>
            <w:vAlign w:val="center"/>
          </w:tcPr>
          <w:p w14:paraId="5DA7448F" w14:textId="74C3FF03" w:rsidR="003D1EC7" w:rsidRPr="0083316D" w:rsidRDefault="00481D0D" w:rsidP="00633C69">
            <w:pPr>
              <w:keepLines/>
              <w:spacing w:line="300" w:lineRule="exact"/>
              <w:rPr>
                <w:rFonts w:ascii="標楷體" w:hAnsi="標楷體"/>
                <w:sz w:val="24"/>
              </w:rPr>
            </w:pPr>
            <w:r w:rsidRPr="0083316D">
              <w:rPr>
                <w:rFonts w:ascii="標楷體" w:hAnsi="標楷體" w:hint="eastAsia"/>
                <w:sz w:val="24"/>
              </w:rPr>
              <w:t>Y</w:t>
            </w:r>
            <w:r w:rsidR="00A406E8" w:rsidRPr="0083316D">
              <w:rPr>
                <w:rFonts w:ascii="標楷體" w:hAnsi="標楷體"/>
                <w:sz w:val="24"/>
              </w:rPr>
              <w:t>G</w:t>
            </w:r>
          </w:p>
        </w:tc>
      </w:tr>
      <w:tr w:rsidR="003D1EC7" w:rsidRPr="00D96A3D" w14:paraId="40C39CE2" w14:textId="77777777" w:rsidTr="00633C69">
        <w:trPr>
          <w:trHeight w:val="698"/>
        </w:trPr>
        <w:tc>
          <w:tcPr>
            <w:tcW w:w="1962" w:type="dxa"/>
            <w:gridSpan w:val="2"/>
            <w:vAlign w:val="center"/>
          </w:tcPr>
          <w:p w14:paraId="71B6CBE2" w14:textId="77777777" w:rsidR="003D1EC7" w:rsidRDefault="003802B7" w:rsidP="00633C69">
            <w:pPr>
              <w:keepLines/>
              <w:spacing w:line="300" w:lineRule="exact"/>
              <w:jc w:val="center"/>
              <w:rPr>
                <w:rFonts w:ascii="標楷體" w:hAnsi="標楷體"/>
                <w:sz w:val="24"/>
              </w:rPr>
            </w:pPr>
            <w:r w:rsidRPr="002324D3">
              <w:rPr>
                <w:rFonts w:ascii="標楷體" w:hAnsi="標楷體" w:hint="eastAsia"/>
                <w:sz w:val="24"/>
              </w:rPr>
              <w:t>請購單位</w:t>
            </w:r>
          </w:p>
          <w:p w14:paraId="4F551EAF" w14:textId="151083ED" w:rsidR="0083316D" w:rsidRPr="002324D3" w:rsidRDefault="0083316D" w:rsidP="00633C69">
            <w:pPr>
              <w:keepLines/>
              <w:spacing w:line="300" w:lineRule="exact"/>
              <w:jc w:val="center"/>
              <w:rPr>
                <w:rFonts w:ascii="標楷體" w:hAnsi="標楷體"/>
                <w:sz w:val="24"/>
              </w:rPr>
            </w:pPr>
            <w:r w:rsidRPr="0083316D">
              <w:rPr>
                <w:rFonts w:ascii="標楷體" w:hAnsi="標楷體"/>
                <w:sz w:val="24"/>
              </w:rPr>
              <w:t>Requesting Unit</w:t>
            </w:r>
          </w:p>
        </w:tc>
        <w:tc>
          <w:tcPr>
            <w:tcW w:w="2693" w:type="dxa"/>
            <w:vAlign w:val="center"/>
          </w:tcPr>
          <w:p w14:paraId="0F86F452" w14:textId="132F8D7D" w:rsidR="003D1EC7" w:rsidRPr="0083316D" w:rsidRDefault="003D1EC7" w:rsidP="00633C69">
            <w:pPr>
              <w:keepLines/>
              <w:spacing w:line="300" w:lineRule="exact"/>
              <w:rPr>
                <w:rFonts w:ascii="標楷體" w:hAnsi="標楷體"/>
                <w:sz w:val="24"/>
              </w:rPr>
            </w:pPr>
          </w:p>
        </w:tc>
        <w:tc>
          <w:tcPr>
            <w:tcW w:w="2055" w:type="dxa"/>
            <w:gridSpan w:val="2"/>
            <w:vAlign w:val="center"/>
          </w:tcPr>
          <w:p w14:paraId="5F04B76A" w14:textId="77777777" w:rsidR="0083316D" w:rsidRDefault="003802B7" w:rsidP="00633C69">
            <w:pPr>
              <w:keepLines/>
              <w:spacing w:line="300" w:lineRule="exact"/>
              <w:jc w:val="center"/>
              <w:rPr>
                <w:rFonts w:ascii="標楷體" w:hAnsi="標楷體"/>
                <w:sz w:val="24"/>
              </w:rPr>
            </w:pPr>
            <w:r w:rsidRPr="002324D3">
              <w:rPr>
                <w:rFonts w:ascii="標楷體" w:hAnsi="標楷體" w:hint="eastAsia"/>
                <w:sz w:val="24"/>
              </w:rPr>
              <w:t>品   名</w:t>
            </w:r>
          </w:p>
          <w:p w14:paraId="4757B1F9" w14:textId="0DDFD540" w:rsidR="003D1EC7" w:rsidRPr="002324D3" w:rsidRDefault="0083316D" w:rsidP="00633C69">
            <w:pPr>
              <w:keepLines/>
              <w:spacing w:line="300" w:lineRule="exact"/>
              <w:jc w:val="center"/>
              <w:rPr>
                <w:rFonts w:ascii="標楷體" w:hAnsi="標楷體"/>
                <w:sz w:val="24"/>
              </w:rPr>
            </w:pPr>
            <w:r w:rsidRPr="0083316D">
              <w:rPr>
                <w:rFonts w:ascii="標楷體" w:hAnsi="標楷體"/>
                <w:sz w:val="24"/>
              </w:rPr>
              <w:t>Item Name</w:t>
            </w:r>
          </w:p>
        </w:tc>
        <w:tc>
          <w:tcPr>
            <w:tcW w:w="2882" w:type="dxa"/>
            <w:vAlign w:val="center"/>
          </w:tcPr>
          <w:p w14:paraId="0A53828A" w14:textId="614121F7" w:rsidR="003D1EC7" w:rsidRPr="0083316D" w:rsidRDefault="003D1EC7" w:rsidP="00633C69">
            <w:pPr>
              <w:keepLines/>
              <w:spacing w:line="300" w:lineRule="exact"/>
              <w:rPr>
                <w:rFonts w:ascii="標楷體" w:hAnsi="標楷體"/>
                <w:sz w:val="24"/>
              </w:rPr>
            </w:pPr>
          </w:p>
        </w:tc>
      </w:tr>
      <w:tr w:rsidR="00796047" w:rsidRPr="00D96A3D" w14:paraId="278C05D6" w14:textId="77777777" w:rsidTr="00633C69">
        <w:trPr>
          <w:trHeight w:val="692"/>
        </w:trPr>
        <w:tc>
          <w:tcPr>
            <w:tcW w:w="1962" w:type="dxa"/>
            <w:gridSpan w:val="2"/>
            <w:vAlign w:val="center"/>
          </w:tcPr>
          <w:p w14:paraId="67E2615C" w14:textId="77777777" w:rsidR="00633C69" w:rsidRDefault="005874AF" w:rsidP="00633C69">
            <w:pPr>
              <w:keepLines/>
              <w:spacing w:line="300" w:lineRule="exact"/>
              <w:jc w:val="center"/>
              <w:rPr>
                <w:rFonts w:ascii="標楷體" w:hAnsi="標楷體"/>
                <w:sz w:val="24"/>
              </w:rPr>
            </w:pPr>
            <w:r w:rsidRPr="002324D3">
              <w:rPr>
                <w:rFonts w:ascii="標楷體" w:hAnsi="標楷體" w:hint="eastAsia"/>
                <w:sz w:val="24"/>
              </w:rPr>
              <w:t>預算來源</w:t>
            </w:r>
          </w:p>
          <w:p w14:paraId="2B665F26" w14:textId="7A0D3620" w:rsidR="00796047" w:rsidRPr="002324D3" w:rsidRDefault="0083316D" w:rsidP="00633C69">
            <w:pPr>
              <w:keepLines/>
              <w:spacing w:line="300" w:lineRule="exact"/>
              <w:jc w:val="center"/>
              <w:rPr>
                <w:rFonts w:ascii="標楷體" w:hAnsi="標楷體"/>
                <w:color w:val="0070C0"/>
                <w:sz w:val="24"/>
              </w:rPr>
            </w:pPr>
            <w:r w:rsidRPr="0083316D">
              <w:rPr>
                <w:rFonts w:ascii="標楷體" w:hAnsi="標楷體"/>
                <w:sz w:val="24"/>
              </w:rPr>
              <w:t>Budget Source</w:t>
            </w:r>
          </w:p>
        </w:tc>
        <w:tc>
          <w:tcPr>
            <w:tcW w:w="2693" w:type="dxa"/>
            <w:vAlign w:val="center"/>
          </w:tcPr>
          <w:p w14:paraId="115CEE81" w14:textId="42355FD3" w:rsidR="00796047" w:rsidRPr="0083316D" w:rsidRDefault="00796047" w:rsidP="00633C69">
            <w:pPr>
              <w:keepLines/>
              <w:spacing w:line="300" w:lineRule="exact"/>
              <w:rPr>
                <w:rFonts w:ascii="標楷體" w:hAnsi="標楷體"/>
                <w:sz w:val="24"/>
              </w:rPr>
            </w:pPr>
          </w:p>
        </w:tc>
        <w:tc>
          <w:tcPr>
            <w:tcW w:w="2055" w:type="dxa"/>
            <w:gridSpan w:val="2"/>
            <w:vAlign w:val="center"/>
          </w:tcPr>
          <w:p w14:paraId="35367918" w14:textId="065F837F" w:rsidR="00796047" w:rsidRPr="002324D3" w:rsidRDefault="00B247C8" w:rsidP="00633C69">
            <w:pPr>
              <w:keepLines/>
              <w:spacing w:line="300" w:lineRule="exact"/>
              <w:jc w:val="center"/>
              <w:rPr>
                <w:rFonts w:ascii="標楷體" w:hAnsi="標楷體"/>
                <w:color w:val="0070C0"/>
                <w:sz w:val="24"/>
              </w:rPr>
            </w:pPr>
            <w:r w:rsidRPr="002324D3">
              <w:rPr>
                <w:rFonts w:ascii="標楷體" w:hAnsi="標楷體" w:hint="eastAsia"/>
                <w:color w:val="0070C0"/>
                <w:sz w:val="24"/>
              </w:rPr>
              <w:t>預</w:t>
            </w:r>
            <w:r w:rsidR="00D96A3D" w:rsidRPr="002324D3">
              <w:rPr>
                <w:rFonts w:ascii="標楷體" w:hAnsi="標楷體" w:hint="eastAsia"/>
                <w:color w:val="0070C0"/>
                <w:sz w:val="24"/>
              </w:rPr>
              <w:t>估</w:t>
            </w:r>
            <w:r w:rsidR="00796047" w:rsidRPr="002324D3">
              <w:rPr>
                <w:rFonts w:ascii="標楷體" w:hAnsi="標楷體" w:hint="eastAsia"/>
                <w:sz w:val="24"/>
              </w:rPr>
              <w:t>金額</w:t>
            </w:r>
            <w:r w:rsidR="0083316D" w:rsidRPr="0083316D">
              <w:rPr>
                <w:rFonts w:ascii="標楷體" w:hAnsi="標楷體"/>
                <w:sz w:val="24"/>
              </w:rPr>
              <w:t>Estimated Amount</w:t>
            </w:r>
          </w:p>
        </w:tc>
        <w:tc>
          <w:tcPr>
            <w:tcW w:w="2882" w:type="dxa"/>
            <w:vAlign w:val="center"/>
          </w:tcPr>
          <w:p w14:paraId="05D06A56" w14:textId="4BAB4633" w:rsidR="00796047" w:rsidRPr="0083316D" w:rsidRDefault="00796047" w:rsidP="00633C69">
            <w:pPr>
              <w:keepLines/>
              <w:spacing w:line="300" w:lineRule="exact"/>
              <w:jc w:val="right"/>
              <w:rPr>
                <w:rFonts w:ascii="標楷體" w:hAnsi="標楷體"/>
                <w:color w:val="0070C0"/>
                <w:sz w:val="24"/>
              </w:rPr>
            </w:pPr>
            <w:r w:rsidRPr="0083316D">
              <w:rPr>
                <w:rFonts w:ascii="標楷體" w:hAnsi="標楷體" w:hint="eastAsia"/>
                <w:sz w:val="28"/>
                <w:szCs w:val="28"/>
              </w:rPr>
              <w:t>$</w:t>
            </w:r>
          </w:p>
        </w:tc>
      </w:tr>
      <w:tr w:rsidR="006E18C0" w:rsidRPr="00D96A3D" w14:paraId="663EA7DC" w14:textId="77777777" w:rsidTr="00633C69">
        <w:trPr>
          <w:trHeight w:val="692"/>
        </w:trPr>
        <w:tc>
          <w:tcPr>
            <w:tcW w:w="1962" w:type="dxa"/>
            <w:gridSpan w:val="2"/>
            <w:vAlign w:val="center"/>
          </w:tcPr>
          <w:p w14:paraId="5C78EE71" w14:textId="3EDB6E8E" w:rsidR="006E18C0" w:rsidRPr="002324D3" w:rsidRDefault="006E18C0" w:rsidP="00633C69">
            <w:pPr>
              <w:keepLines/>
              <w:spacing w:line="300" w:lineRule="exact"/>
              <w:jc w:val="center"/>
              <w:rPr>
                <w:rFonts w:ascii="標楷體" w:hAnsi="標楷體"/>
                <w:sz w:val="24"/>
              </w:rPr>
            </w:pPr>
            <w:r w:rsidRPr="002324D3">
              <w:rPr>
                <w:rFonts w:ascii="標楷體" w:hAnsi="標楷體" w:hint="eastAsia"/>
                <w:sz w:val="24"/>
              </w:rPr>
              <w:t>辦理方式</w:t>
            </w:r>
            <w:r w:rsidR="0083316D" w:rsidRPr="0083316D">
              <w:rPr>
                <w:rFonts w:ascii="標楷體" w:hAnsi="標楷體"/>
                <w:sz w:val="24"/>
              </w:rPr>
              <w:t xml:space="preserve">Procurement Method </w:t>
            </w:r>
          </w:p>
        </w:tc>
        <w:tc>
          <w:tcPr>
            <w:tcW w:w="2693" w:type="dxa"/>
            <w:vAlign w:val="center"/>
          </w:tcPr>
          <w:p w14:paraId="615A7E1B" w14:textId="2FF51AF9" w:rsidR="0083316D" w:rsidRPr="001A59AD" w:rsidRDefault="001A59AD" w:rsidP="001A59AD">
            <w:pPr>
              <w:keepLines/>
              <w:spacing w:line="220" w:lineRule="exact"/>
              <w:ind w:leftChars="-2" w:left="256" w:hangingChars="119" w:hanging="262"/>
              <w:rPr>
                <w:rFonts w:ascii="標楷體" w:hAnsi="標楷體"/>
                <w:sz w:val="22"/>
                <w:szCs w:val="22"/>
              </w:rPr>
            </w:pPr>
            <w:r>
              <w:rPr>
                <w:rFonts w:ascii="新細明體" w:eastAsia="新細明體" w:hAnsi="新細明體" w:hint="eastAsia"/>
                <w:sz w:val="22"/>
                <w:szCs w:val="22"/>
              </w:rPr>
              <w:t>□</w:t>
            </w:r>
            <w:r w:rsidR="006E18C0" w:rsidRPr="001A59AD">
              <w:rPr>
                <w:rFonts w:ascii="標楷體" w:hAnsi="標楷體"/>
                <w:sz w:val="22"/>
                <w:szCs w:val="22"/>
              </w:rPr>
              <w:t>公開招標</w:t>
            </w:r>
            <w:r w:rsidR="0083316D" w:rsidRPr="001A59AD">
              <w:rPr>
                <w:rFonts w:ascii="標楷體" w:hAnsi="標楷體"/>
                <w:sz w:val="22"/>
                <w:szCs w:val="22"/>
              </w:rPr>
              <w:t>Open Tender</w:t>
            </w:r>
            <w:r w:rsidR="0083316D" w:rsidRPr="001A59AD">
              <w:rPr>
                <w:rFonts w:ascii="標楷體" w:hAnsi="標楷體" w:hint="eastAsia"/>
                <w:sz w:val="22"/>
                <w:szCs w:val="22"/>
              </w:rPr>
              <w:t>i</w:t>
            </w:r>
            <w:r w:rsidR="0083316D" w:rsidRPr="001A59AD">
              <w:rPr>
                <w:rFonts w:ascii="標楷體" w:hAnsi="標楷體"/>
                <w:sz w:val="22"/>
                <w:szCs w:val="22"/>
              </w:rPr>
              <w:t>ng</w:t>
            </w:r>
          </w:p>
          <w:p w14:paraId="1B420EC2" w14:textId="68DC787E" w:rsidR="006E18C0" w:rsidRPr="001A59AD" w:rsidRDefault="001A59AD" w:rsidP="001A59AD">
            <w:pPr>
              <w:keepLines/>
              <w:spacing w:line="220" w:lineRule="exact"/>
              <w:ind w:leftChars="-2" w:left="256" w:hangingChars="119" w:hanging="262"/>
              <w:rPr>
                <w:rFonts w:ascii="標楷體" w:hAnsi="標楷體"/>
                <w:sz w:val="22"/>
                <w:szCs w:val="22"/>
              </w:rPr>
            </w:pPr>
            <w:r w:rsidRPr="001A59AD">
              <w:rPr>
                <w:rFonts w:ascii="新細明體" w:eastAsia="新細明體" w:hAnsi="新細明體" w:hint="eastAsia"/>
                <w:sz w:val="22"/>
                <w:szCs w:val="22"/>
              </w:rPr>
              <w:t>□</w:t>
            </w:r>
            <w:r w:rsidR="006E18C0" w:rsidRPr="001A59AD">
              <w:rPr>
                <w:rFonts w:ascii="標楷體" w:hAnsi="標楷體"/>
                <w:sz w:val="22"/>
                <w:szCs w:val="22"/>
              </w:rPr>
              <w:t>限制性招標</w:t>
            </w:r>
            <w:r w:rsidR="0083316D" w:rsidRPr="001A59AD">
              <w:rPr>
                <w:rFonts w:ascii="標楷體" w:hAnsi="標楷體" w:hint="eastAsia"/>
                <w:sz w:val="22"/>
                <w:szCs w:val="22"/>
              </w:rPr>
              <w:t>： Limited Tendering</w:t>
            </w:r>
          </w:p>
          <w:p w14:paraId="266039A6" w14:textId="4F710EB0" w:rsidR="00D96A3D" w:rsidRPr="001A59AD" w:rsidRDefault="001A59AD" w:rsidP="001A59AD">
            <w:pPr>
              <w:keepLines/>
              <w:spacing w:line="220" w:lineRule="exact"/>
              <w:ind w:leftChars="-2" w:left="256" w:hangingChars="119" w:hanging="262"/>
              <w:rPr>
                <w:rFonts w:ascii="標楷體" w:hAnsi="標楷體"/>
                <w:sz w:val="24"/>
              </w:rPr>
            </w:pPr>
            <w:r>
              <w:rPr>
                <w:rFonts w:ascii="新細明體" w:eastAsia="新細明體" w:hAnsi="新細明體" w:hint="eastAsia"/>
                <w:sz w:val="22"/>
                <w:szCs w:val="22"/>
              </w:rPr>
              <w:t>□</w:t>
            </w:r>
            <w:r w:rsidR="00D96A3D" w:rsidRPr="001A59AD">
              <w:rPr>
                <w:rFonts w:ascii="標楷體" w:hAnsi="標楷體" w:hint="eastAsia"/>
                <w:sz w:val="22"/>
                <w:szCs w:val="22"/>
              </w:rPr>
              <w:t>其他</w:t>
            </w:r>
            <w:r w:rsidR="0083316D" w:rsidRPr="001A59AD">
              <w:rPr>
                <w:rFonts w:ascii="標楷體" w:hAnsi="標楷體" w:hint="eastAsia"/>
                <w:sz w:val="22"/>
                <w:szCs w:val="22"/>
              </w:rPr>
              <w:t>O</w:t>
            </w:r>
            <w:r w:rsidR="0083316D" w:rsidRPr="001A59AD">
              <w:rPr>
                <w:rFonts w:ascii="標楷體" w:hAnsi="標楷體"/>
                <w:sz w:val="22"/>
                <w:szCs w:val="22"/>
              </w:rPr>
              <w:t>thers</w:t>
            </w:r>
            <w:r w:rsidR="00D96A3D" w:rsidRPr="001A59AD">
              <w:rPr>
                <w:rFonts w:ascii="標楷體" w:hAnsi="標楷體" w:hint="eastAsia"/>
                <w:sz w:val="22"/>
                <w:szCs w:val="22"/>
              </w:rPr>
              <w:t>：</w:t>
            </w:r>
            <w:r w:rsidR="00D96A3D" w:rsidRPr="001A59AD">
              <w:rPr>
                <w:rFonts w:ascii="標楷體" w:hAnsi="標楷體" w:hint="eastAsia"/>
                <w:sz w:val="22"/>
                <w:szCs w:val="22"/>
                <w:u w:val="single"/>
              </w:rPr>
              <w:t xml:space="preserve"> </w:t>
            </w:r>
            <w:r w:rsidR="00D96A3D" w:rsidRPr="001A59AD">
              <w:rPr>
                <w:rFonts w:ascii="標楷體" w:hAnsi="標楷體"/>
                <w:sz w:val="22"/>
                <w:szCs w:val="22"/>
                <w:u w:val="single"/>
              </w:rPr>
              <w:t xml:space="preserve">    </w:t>
            </w:r>
          </w:p>
        </w:tc>
        <w:tc>
          <w:tcPr>
            <w:tcW w:w="2055" w:type="dxa"/>
            <w:gridSpan w:val="2"/>
            <w:vAlign w:val="center"/>
          </w:tcPr>
          <w:p w14:paraId="6B6F6E20" w14:textId="77777777" w:rsidR="006E18C0" w:rsidRPr="002324D3" w:rsidRDefault="006E18C0" w:rsidP="00633C69">
            <w:pPr>
              <w:keepLines/>
              <w:spacing w:line="300" w:lineRule="exact"/>
              <w:jc w:val="center"/>
              <w:rPr>
                <w:rFonts w:ascii="標楷體" w:hAnsi="標楷體"/>
                <w:color w:val="FF0000"/>
                <w:sz w:val="24"/>
              </w:rPr>
            </w:pPr>
            <w:r w:rsidRPr="002324D3">
              <w:rPr>
                <w:rFonts w:ascii="標楷體" w:hAnsi="標楷體" w:hint="eastAsia"/>
                <w:color w:val="FF0000"/>
                <w:sz w:val="24"/>
              </w:rPr>
              <w:t>請購單位</w:t>
            </w:r>
          </w:p>
          <w:p w14:paraId="54904B8D" w14:textId="695BB808" w:rsidR="006E18C0" w:rsidRPr="002324D3" w:rsidRDefault="006E18C0" w:rsidP="00633C69">
            <w:pPr>
              <w:keepLines/>
              <w:spacing w:line="300" w:lineRule="exact"/>
              <w:jc w:val="center"/>
              <w:rPr>
                <w:rFonts w:ascii="標楷體" w:hAnsi="標楷體"/>
                <w:color w:val="0070C0"/>
                <w:sz w:val="24"/>
              </w:rPr>
            </w:pPr>
            <w:r w:rsidRPr="002324D3">
              <w:rPr>
                <w:rFonts w:ascii="標楷體" w:hAnsi="標楷體" w:hint="eastAsia"/>
                <w:color w:val="FF0000"/>
                <w:sz w:val="24"/>
              </w:rPr>
              <w:t>建議底價</w:t>
            </w:r>
            <w:r w:rsidR="0083316D" w:rsidRPr="0083316D">
              <w:rPr>
                <w:rFonts w:ascii="標楷體" w:hAnsi="標楷體"/>
                <w:color w:val="FF0000"/>
                <w:sz w:val="24"/>
              </w:rPr>
              <w:t>Suggested Base Price by Unit</w:t>
            </w:r>
          </w:p>
        </w:tc>
        <w:tc>
          <w:tcPr>
            <w:tcW w:w="2882" w:type="dxa"/>
            <w:vAlign w:val="center"/>
          </w:tcPr>
          <w:p w14:paraId="3EAF4D8B" w14:textId="1761E0AA" w:rsidR="006E18C0" w:rsidRPr="0083316D" w:rsidRDefault="006E18C0" w:rsidP="00633C69">
            <w:pPr>
              <w:keepLines/>
              <w:spacing w:line="300" w:lineRule="exact"/>
              <w:rPr>
                <w:rFonts w:ascii="標楷體" w:hAnsi="標楷體"/>
                <w:sz w:val="24"/>
              </w:rPr>
            </w:pPr>
            <w:r w:rsidRPr="0083316D">
              <w:rPr>
                <w:rFonts w:ascii="標楷體" w:hAnsi="標楷體" w:hint="eastAsia"/>
                <w:sz w:val="24"/>
              </w:rPr>
              <w:t>$</w:t>
            </w:r>
          </w:p>
        </w:tc>
      </w:tr>
      <w:tr w:rsidR="001F0A02" w:rsidRPr="00633C69" w14:paraId="28E58619" w14:textId="77777777" w:rsidTr="001F0A02">
        <w:trPr>
          <w:trHeight w:val="4890"/>
        </w:trPr>
        <w:tc>
          <w:tcPr>
            <w:tcW w:w="1216" w:type="dxa"/>
            <w:vMerge w:val="restart"/>
            <w:vAlign w:val="center"/>
          </w:tcPr>
          <w:p w14:paraId="186A8A48" w14:textId="13C9EEDA" w:rsidR="001F0A02" w:rsidRPr="00D96A3D" w:rsidRDefault="001F0A02" w:rsidP="00633C69">
            <w:pPr>
              <w:keepLines/>
              <w:jc w:val="center"/>
              <w:rPr>
                <w:sz w:val="26"/>
                <w:szCs w:val="26"/>
              </w:rPr>
            </w:pPr>
            <w:r w:rsidRPr="00D96A3D">
              <w:rPr>
                <w:rFonts w:hint="eastAsia"/>
                <w:color w:val="FF0000"/>
                <w:sz w:val="26"/>
                <w:szCs w:val="26"/>
              </w:rPr>
              <w:t>請購單位底價建議理由說明</w:t>
            </w:r>
            <w:r w:rsidRPr="0083316D">
              <w:rPr>
                <w:color w:val="FF0000"/>
                <w:sz w:val="24"/>
              </w:rPr>
              <w:t>Explanation for Suggested Base Price</w:t>
            </w:r>
          </w:p>
        </w:tc>
        <w:tc>
          <w:tcPr>
            <w:tcW w:w="8376" w:type="dxa"/>
            <w:gridSpan w:val="5"/>
            <w:tcBorders>
              <w:bottom w:val="single" w:sz="4" w:space="0" w:color="auto"/>
            </w:tcBorders>
          </w:tcPr>
          <w:p w14:paraId="19189C05" w14:textId="77777777" w:rsidR="001F0A02" w:rsidRPr="00C77E97" w:rsidRDefault="001F0A02" w:rsidP="00C77E97">
            <w:pPr>
              <w:keepLines/>
              <w:spacing w:line="220" w:lineRule="exact"/>
              <w:rPr>
                <w:rFonts w:ascii="標楷體" w:hAnsi="標楷體"/>
                <w:kern w:val="0"/>
                <w:sz w:val="20"/>
                <w:szCs w:val="20"/>
              </w:rPr>
            </w:pPr>
            <w:r w:rsidRPr="00C77E97">
              <w:rPr>
                <w:rFonts w:ascii="標楷體" w:hAnsi="標楷體"/>
                <w:kern w:val="0"/>
                <w:sz w:val="20"/>
                <w:szCs w:val="20"/>
              </w:rPr>
              <w:t>請就歷史資料查詢、網路上</w:t>
            </w:r>
            <w:proofErr w:type="gramStart"/>
            <w:r w:rsidRPr="00C77E97">
              <w:rPr>
                <w:rFonts w:ascii="標楷體" w:hAnsi="標楷體"/>
                <w:kern w:val="0"/>
                <w:sz w:val="20"/>
                <w:szCs w:val="20"/>
              </w:rPr>
              <w:t>詢</w:t>
            </w:r>
            <w:proofErr w:type="gramEnd"/>
            <w:r w:rsidRPr="00C77E97">
              <w:rPr>
                <w:rFonts w:ascii="標楷體" w:hAnsi="標楷體"/>
                <w:kern w:val="0"/>
                <w:sz w:val="20"/>
                <w:szCs w:val="20"/>
              </w:rPr>
              <w:t>報價系統、廠商參考報價等，</w:t>
            </w:r>
            <w:r w:rsidRPr="001F0A02">
              <w:rPr>
                <w:rFonts w:ascii="標楷體" w:hAnsi="標楷體"/>
                <w:b/>
                <w:bCs/>
                <w:kern w:val="0"/>
                <w:sz w:val="20"/>
                <w:szCs w:val="20"/>
              </w:rPr>
              <w:t>勾選下列選項(可複選)</w:t>
            </w:r>
            <w:r w:rsidRPr="00C77E97">
              <w:rPr>
                <w:rFonts w:ascii="標楷體" w:hAnsi="標楷體"/>
                <w:kern w:val="0"/>
                <w:sz w:val="20"/>
                <w:szCs w:val="20"/>
              </w:rPr>
              <w:t>，</w:t>
            </w:r>
            <w:r w:rsidRPr="001F0A02">
              <w:rPr>
                <w:rFonts w:ascii="標楷體" w:hAnsi="標楷體"/>
                <w:b/>
                <w:bCs/>
                <w:kern w:val="0"/>
                <w:sz w:val="20"/>
                <w:szCs w:val="20"/>
              </w:rPr>
              <w:t>並進行分析及說明</w:t>
            </w:r>
            <w:r w:rsidRPr="00C77E97">
              <w:rPr>
                <w:rFonts w:ascii="標楷體" w:hAnsi="標楷體"/>
                <w:kern w:val="0"/>
                <w:sz w:val="20"/>
                <w:szCs w:val="20"/>
              </w:rPr>
              <w:t>，如有相關佐證資料請一併提供。Please select the following options (multiple selections allowed) based on historical data inquiries, online quotation systems, and vendor reference quotations, and provide analysis and explanation. If there are any supporting documents, please attach them as well.</w:t>
            </w:r>
          </w:p>
          <w:p w14:paraId="31AA7B0F" w14:textId="5AD27A2B" w:rsidR="001F0A02" w:rsidRPr="0058091E" w:rsidRDefault="001F0A02" w:rsidP="0058091E">
            <w:pPr>
              <w:keepLines/>
              <w:spacing w:line="220" w:lineRule="exact"/>
              <w:jc w:val="both"/>
              <w:rPr>
                <w:rFonts w:ascii="標楷體" w:hAnsi="標楷體"/>
                <w:kern w:val="0"/>
                <w:sz w:val="20"/>
                <w:szCs w:val="20"/>
              </w:rPr>
            </w:pPr>
            <w:r w:rsidRPr="0058091E">
              <w:rPr>
                <w:rFonts w:ascii="標楷體" w:hAnsi="標楷體"/>
                <w:b/>
                <w:bCs/>
                <w:kern w:val="0"/>
                <w:sz w:val="20"/>
                <w:szCs w:val="20"/>
              </w:rPr>
              <w:t>本校過去採購案之決標紀錄</w:t>
            </w:r>
            <w:r w:rsidRPr="0058091E">
              <w:rPr>
                <w:rFonts w:ascii="標楷體" w:hAnsi="標楷體"/>
                <w:kern w:val="0"/>
                <w:sz w:val="20"/>
                <w:szCs w:val="20"/>
              </w:rPr>
              <w:t xml:space="preserve"> Award records of past procurement cases of our school.</w:t>
            </w:r>
          </w:p>
          <w:p w14:paraId="743FBE2C" w14:textId="649F7AF8" w:rsidR="001F0A02" w:rsidRPr="0058091E" w:rsidRDefault="0058091E" w:rsidP="0058091E">
            <w:pPr>
              <w:keepLines/>
              <w:spacing w:line="220" w:lineRule="exact"/>
              <w:jc w:val="both"/>
              <w:rPr>
                <w:rFonts w:ascii="標楷體" w:hAnsi="標楷體"/>
                <w:kern w:val="0"/>
                <w:sz w:val="20"/>
                <w:szCs w:val="20"/>
              </w:rPr>
            </w:pPr>
            <w:r w:rsidRPr="0058091E">
              <w:rPr>
                <w:rFonts w:ascii="新細明體" w:eastAsia="新細明體" w:hAnsi="新細明體" w:hint="eastAsia"/>
                <w:sz w:val="22"/>
                <w:szCs w:val="22"/>
              </w:rPr>
              <w:t>□</w:t>
            </w:r>
            <w:r w:rsidR="001F0A02" w:rsidRPr="0058091E">
              <w:rPr>
                <w:rFonts w:ascii="標楷體" w:hAnsi="標楷體"/>
                <w:b/>
                <w:bCs/>
                <w:kern w:val="0"/>
                <w:sz w:val="20"/>
                <w:szCs w:val="20"/>
              </w:rPr>
              <w:t>政府電子採購網之標案</w:t>
            </w:r>
            <w:r w:rsidR="001F0A02" w:rsidRPr="0058091E">
              <w:rPr>
                <w:rFonts w:ascii="標楷體" w:hAnsi="標楷體"/>
                <w:kern w:val="0"/>
                <w:sz w:val="20"/>
                <w:szCs w:val="20"/>
              </w:rPr>
              <w:t xml:space="preserve"> Tender cases on the Government e-Procurement System.</w:t>
            </w:r>
          </w:p>
          <w:p w14:paraId="4C6F8D84" w14:textId="2F46FBE6" w:rsidR="001F0A02" w:rsidRPr="0058091E" w:rsidRDefault="0058091E" w:rsidP="0058091E">
            <w:pPr>
              <w:keepLines/>
              <w:spacing w:line="220" w:lineRule="exact"/>
              <w:ind w:leftChars="1" w:left="238" w:hangingChars="107" w:hanging="235"/>
              <w:jc w:val="both"/>
              <w:rPr>
                <w:rFonts w:ascii="標楷體" w:hAnsi="標楷體"/>
                <w:kern w:val="0"/>
                <w:sz w:val="20"/>
                <w:szCs w:val="20"/>
              </w:rPr>
            </w:pPr>
            <w:r w:rsidRPr="0058091E">
              <w:rPr>
                <w:rFonts w:ascii="新細明體" w:eastAsia="新細明體" w:hAnsi="新細明體" w:hint="eastAsia"/>
                <w:sz w:val="22"/>
                <w:szCs w:val="22"/>
              </w:rPr>
              <w:t>□</w:t>
            </w:r>
            <w:r w:rsidR="001F0A02" w:rsidRPr="0058091E">
              <w:rPr>
                <w:rFonts w:ascii="標楷體" w:hAnsi="標楷體"/>
                <w:b/>
                <w:bCs/>
                <w:kern w:val="0"/>
                <w:sz w:val="20"/>
                <w:szCs w:val="20"/>
              </w:rPr>
              <w:t>報價廠商過去販售予其他機關單位之紀錄</w:t>
            </w:r>
            <w:r w:rsidR="001F0A02" w:rsidRPr="0058091E">
              <w:rPr>
                <w:rFonts w:ascii="標楷體" w:hAnsi="標楷體"/>
                <w:kern w:val="0"/>
                <w:sz w:val="20"/>
                <w:szCs w:val="20"/>
              </w:rPr>
              <w:t xml:space="preserve"> Records of the quoting vendor</w:t>
            </w:r>
            <w:proofErr w:type="gramStart"/>
            <w:r w:rsidR="001F0A02" w:rsidRPr="0058091E">
              <w:rPr>
                <w:rFonts w:ascii="標楷體" w:hAnsi="標楷體"/>
                <w:kern w:val="0"/>
                <w:sz w:val="20"/>
                <w:szCs w:val="20"/>
              </w:rPr>
              <w:t>’</w:t>
            </w:r>
            <w:proofErr w:type="gramEnd"/>
            <w:r w:rsidR="001F0A02" w:rsidRPr="0058091E">
              <w:rPr>
                <w:rFonts w:ascii="標楷體" w:hAnsi="標楷體"/>
                <w:kern w:val="0"/>
                <w:sz w:val="20"/>
                <w:szCs w:val="20"/>
              </w:rPr>
              <w:t>s past sales to other government agencies or institutions.</w:t>
            </w:r>
          </w:p>
          <w:p w14:paraId="6E94D5FF" w14:textId="35AF909E" w:rsidR="001F0A02" w:rsidRPr="0058091E" w:rsidRDefault="0058091E" w:rsidP="0058091E">
            <w:pPr>
              <w:keepLines/>
              <w:spacing w:line="220" w:lineRule="exact"/>
              <w:ind w:leftChars="1" w:left="238" w:hangingChars="107" w:hanging="235"/>
              <w:jc w:val="both"/>
              <w:rPr>
                <w:rFonts w:ascii="標楷體" w:hAnsi="標楷體"/>
                <w:kern w:val="0"/>
                <w:sz w:val="20"/>
                <w:szCs w:val="20"/>
              </w:rPr>
            </w:pPr>
            <w:r w:rsidRPr="0058091E">
              <w:rPr>
                <w:rFonts w:ascii="新細明體" w:eastAsia="新細明體" w:hAnsi="新細明體" w:hint="eastAsia"/>
                <w:sz w:val="22"/>
                <w:szCs w:val="22"/>
              </w:rPr>
              <w:t>□</w:t>
            </w:r>
            <w:r w:rsidR="001F0A02" w:rsidRPr="0058091E">
              <w:rPr>
                <w:rFonts w:ascii="標楷體" w:hAnsi="標楷體"/>
                <w:b/>
                <w:bCs/>
                <w:kern w:val="0"/>
                <w:sz w:val="20"/>
                <w:szCs w:val="20"/>
              </w:rPr>
              <w:t>經不同廠商報價比較結果(報價單規格/內容應一致，若係採購資料庫或平台使用權，底價參考報價單應註明授權期間且應一致)</w:t>
            </w:r>
            <w:r w:rsidR="001F0A02" w:rsidRPr="0058091E">
              <w:rPr>
                <w:rFonts w:ascii="標楷體" w:hAnsi="標楷體"/>
                <w:kern w:val="0"/>
                <w:sz w:val="20"/>
                <w:szCs w:val="20"/>
              </w:rPr>
              <w:t xml:space="preserve"> Comparison results of quotations from different vendors (the specifications/content of quotation documents must be consistent. If the procurement involves database or platform usage rights, the reference quotation for setting the base price must specify and maintain consistent authorization periods.)</w:t>
            </w:r>
          </w:p>
          <w:p w14:paraId="54FD403B" w14:textId="6683A754" w:rsidR="001F0A02" w:rsidRPr="0058091E" w:rsidRDefault="0058091E" w:rsidP="0058091E">
            <w:pPr>
              <w:keepLines/>
              <w:spacing w:line="220" w:lineRule="exact"/>
              <w:ind w:leftChars="1" w:left="238" w:hangingChars="107" w:hanging="235"/>
              <w:jc w:val="both"/>
              <w:rPr>
                <w:rFonts w:ascii="標楷體" w:hAnsi="標楷體"/>
                <w:kern w:val="0"/>
                <w:sz w:val="20"/>
                <w:szCs w:val="20"/>
              </w:rPr>
            </w:pPr>
            <w:r w:rsidRPr="0058091E">
              <w:rPr>
                <w:rFonts w:ascii="新細明體" w:eastAsia="新細明體" w:hAnsi="新細明體" w:hint="eastAsia"/>
                <w:sz w:val="22"/>
                <w:szCs w:val="22"/>
              </w:rPr>
              <w:t>□</w:t>
            </w:r>
            <w:r w:rsidR="001F0A02" w:rsidRPr="0058091E">
              <w:rPr>
                <w:rFonts w:ascii="標楷體" w:hAnsi="標楷體"/>
                <w:b/>
                <w:bCs/>
                <w:kern w:val="0"/>
                <w:sz w:val="20"/>
                <w:szCs w:val="20"/>
              </w:rPr>
              <w:t>其他(如：自行分析成本後計算、屬寡占/獨占市場經參考廠商報價後計算、廠商提供本校優惠價等)</w:t>
            </w:r>
            <w:r w:rsidR="001F0A02" w:rsidRPr="0058091E">
              <w:rPr>
                <w:rFonts w:ascii="標楷體" w:hAnsi="標楷體"/>
                <w:kern w:val="0"/>
                <w:sz w:val="20"/>
                <w:szCs w:val="20"/>
              </w:rPr>
              <w:t xml:space="preserve"> Others (e.g., cost analysis and calculation conducted internally; calculations based on quotations in an oligopoly/monopoly market; special discounted prices offered by the vendor to our school, etc.)            </w:t>
            </w:r>
          </w:p>
          <w:p w14:paraId="041B5DAE" w14:textId="631978A5" w:rsidR="001F0A02" w:rsidRPr="001F0A02" w:rsidRDefault="001F0A02" w:rsidP="0058091E">
            <w:pPr>
              <w:keepLines/>
              <w:spacing w:line="220" w:lineRule="exact"/>
              <w:ind w:leftChars="5" w:left="238" w:hangingChars="111" w:hanging="222"/>
              <w:rPr>
                <w:rFonts w:ascii="標楷體" w:hAnsi="標楷體"/>
                <w:kern w:val="0"/>
                <w:sz w:val="20"/>
                <w:szCs w:val="20"/>
              </w:rPr>
            </w:pPr>
            <w:r w:rsidRPr="00C77E97">
              <w:rPr>
                <w:rFonts w:ascii="標楷體" w:hAnsi="標楷體"/>
                <w:kern w:val="0"/>
                <w:sz w:val="20"/>
                <w:szCs w:val="20"/>
              </w:rPr>
              <w:t>※</w:t>
            </w:r>
            <w:r w:rsidRPr="001F0A02">
              <w:rPr>
                <w:rFonts w:ascii="標楷體" w:hAnsi="標楷體"/>
                <w:b/>
                <w:bCs/>
                <w:kern w:val="0"/>
                <w:sz w:val="20"/>
                <w:szCs w:val="20"/>
              </w:rPr>
              <w:t>價格分析說明</w:t>
            </w:r>
            <w:r w:rsidRPr="001F0A02">
              <w:rPr>
                <w:rFonts w:ascii="標楷體" w:hAnsi="標楷體"/>
                <w:kern w:val="0"/>
                <w:sz w:val="20"/>
                <w:szCs w:val="20"/>
              </w:rPr>
              <w:t>Price Analysis Explanation</w:t>
            </w:r>
            <w:r w:rsidRPr="00C77E97">
              <w:rPr>
                <w:rFonts w:ascii="標楷體" w:hAnsi="標楷體"/>
                <w:kern w:val="0"/>
                <w:sz w:val="20"/>
                <w:szCs w:val="20"/>
              </w:rPr>
              <w:t>：</w:t>
            </w:r>
            <w:proofErr w:type="gramStart"/>
            <w:r w:rsidRPr="00C77E97">
              <w:rPr>
                <w:rFonts w:ascii="標楷體" w:hAnsi="標楷體"/>
                <w:kern w:val="0"/>
                <w:sz w:val="20"/>
                <w:szCs w:val="20"/>
              </w:rPr>
              <w:t>（</w:t>
            </w:r>
            <w:proofErr w:type="gramEnd"/>
            <w:r w:rsidRPr="00C77E97">
              <w:rPr>
                <w:rFonts w:ascii="標楷體" w:hAnsi="標楷體"/>
                <w:kern w:val="0"/>
                <w:sz w:val="20"/>
                <w:szCs w:val="20"/>
              </w:rPr>
              <w:t>採購品項或商情資料如較多，可以續頁或附件方式說明。If there are many procurement items or extensive market information, please continue on additional pages or attach supplementary documents.）</w:t>
            </w:r>
          </w:p>
        </w:tc>
      </w:tr>
      <w:tr w:rsidR="001F0A02" w:rsidRPr="00633C69" w14:paraId="7D5FC9B5" w14:textId="77777777" w:rsidTr="001F0A02">
        <w:trPr>
          <w:trHeight w:val="2591"/>
        </w:trPr>
        <w:tc>
          <w:tcPr>
            <w:tcW w:w="1216" w:type="dxa"/>
            <w:vMerge/>
            <w:vAlign w:val="center"/>
          </w:tcPr>
          <w:p w14:paraId="26A12486" w14:textId="77777777" w:rsidR="001F0A02" w:rsidRPr="00D96A3D" w:rsidRDefault="001F0A02" w:rsidP="00633C69">
            <w:pPr>
              <w:keepLines/>
              <w:jc w:val="center"/>
              <w:rPr>
                <w:color w:val="FF0000"/>
                <w:sz w:val="26"/>
                <w:szCs w:val="26"/>
              </w:rPr>
            </w:pPr>
          </w:p>
        </w:tc>
        <w:tc>
          <w:tcPr>
            <w:tcW w:w="8376" w:type="dxa"/>
            <w:gridSpan w:val="5"/>
            <w:tcBorders>
              <w:top w:val="single" w:sz="4" w:space="0" w:color="auto"/>
            </w:tcBorders>
          </w:tcPr>
          <w:p w14:paraId="55FF1912" w14:textId="22047215" w:rsidR="001F0A02" w:rsidRDefault="001F0A02" w:rsidP="001F0A02">
            <w:pPr>
              <w:keepLines/>
              <w:rPr>
                <w:rFonts w:ascii="標楷體" w:hAnsi="標楷體"/>
                <w:b/>
                <w:bCs/>
                <w:kern w:val="0"/>
                <w:sz w:val="20"/>
                <w:szCs w:val="20"/>
              </w:rPr>
            </w:pPr>
            <w:r w:rsidRPr="001F0A02">
              <w:rPr>
                <w:rFonts w:ascii="標楷體" w:hAnsi="標楷體"/>
                <w:b/>
                <w:bCs/>
                <w:kern w:val="0"/>
                <w:sz w:val="20"/>
                <w:szCs w:val="20"/>
              </w:rPr>
              <w:t>分析及說明</w:t>
            </w:r>
            <w:r>
              <w:rPr>
                <w:rFonts w:ascii="標楷體" w:hAnsi="標楷體" w:hint="eastAsia"/>
                <w:b/>
                <w:bCs/>
                <w:kern w:val="0"/>
                <w:sz w:val="20"/>
                <w:szCs w:val="20"/>
              </w:rPr>
              <w:t>：</w:t>
            </w:r>
          </w:p>
          <w:p w14:paraId="1F995551" w14:textId="77777777" w:rsidR="001F0A02" w:rsidRPr="001F0A02" w:rsidRDefault="001F0A02" w:rsidP="001F0A02">
            <w:pPr>
              <w:keepLines/>
              <w:rPr>
                <w:rFonts w:ascii="標楷體" w:hAnsi="標楷體"/>
                <w:b/>
                <w:bCs/>
                <w:kern w:val="0"/>
                <w:sz w:val="20"/>
                <w:szCs w:val="20"/>
              </w:rPr>
            </w:pPr>
          </w:p>
          <w:p w14:paraId="466556BF" w14:textId="77777777" w:rsidR="001F0A02" w:rsidRPr="00633C69" w:rsidRDefault="001F0A02" w:rsidP="001F0A02">
            <w:pPr>
              <w:keepLines/>
              <w:rPr>
                <w:rFonts w:eastAsia="新細明體"/>
                <w:kern w:val="0"/>
                <w:sz w:val="21"/>
                <w:szCs w:val="21"/>
              </w:rPr>
            </w:pPr>
          </w:p>
          <w:p w14:paraId="38BDAC10" w14:textId="77777777" w:rsidR="001F0A02" w:rsidRPr="00633C69" w:rsidRDefault="001F0A02" w:rsidP="001F0A02">
            <w:pPr>
              <w:keepLines/>
              <w:rPr>
                <w:rFonts w:eastAsia="新細明體"/>
                <w:kern w:val="0"/>
                <w:sz w:val="21"/>
                <w:szCs w:val="21"/>
              </w:rPr>
            </w:pPr>
          </w:p>
          <w:p w14:paraId="5F7EB103" w14:textId="77777777" w:rsidR="001F0A02" w:rsidRPr="00633C69" w:rsidRDefault="001F0A02" w:rsidP="001F0A02">
            <w:pPr>
              <w:keepLines/>
              <w:rPr>
                <w:rFonts w:eastAsia="新細明體"/>
                <w:kern w:val="0"/>
                <w:sz w:val="21"/>
                <w:szCs w:val="21"/>
              </w:rPr>
            </w:pPr>
          </w:p>
          <w:p w14:paraId="1A5999B5" w14:textId="77777777" w:rsidR="001F0A02" w:rsidRPr="00633C69" w:rsidRDefault="001F0A02" w:rsidP="001F0A02">
            <w:pPr>
              <w:keepLines/>
              <w:rPr>
                <w:rFonts w:eastAsia="新細明體"/>
                <w:kern w:val="0"/>
                <w:sz w:val="21"/>
                <w:szCs w:val="21"/>
              </w:rPr>
            </w:pPr>
          </w:p>
          <w:p w14:paraId="7A6A7184" w14:textId="77777777" w:rsidR="001F0A02" w:rsidRPr="00633C69" w:rsidRDefault="001F0A02" w:rsidP="001F0A02">
            <w:pPr>
              <w:keepLines/>
              <w:rPr>
                <w:rFonts w:eastAsia="新細明體"/>
                <w:kern w:val="0"/>
                <w:sz w:val="21"/>
                <w:szCs w:val="21"/>
              </w:rPr>
            </w:pPr>
          </w:p>
          <w:p w14:paraId="6091E111" w14:textId="77777777" w:rsidR="001F0A02" w:rsidRPr="00633C69" w:rsidRDefault="001F0A02" w:rsidP="001F0A02">
            <w:pPr>
              <w:keepLines/>
              <w:rPr>
                <w:rFonts w:eastAsia="新細明體"/>
                <w:kern w:val="0"/>
                <w:sz w:val="21"/>
                <w:szCs w:val="21"/>
              </w:rPr>
            </w:pPr>
          </w:p>
          <w:p w14:paraId="57743CCA" w14:textId="77777777" w:rsidR="001F0A02" w:rsidRPr="00633C69" w:rsidRDefault="001F0A02" w:rsidP="001F0A02">
            <w:pPr>
              <w:keepLines/>
              <w:rPr>
                <w:rFonts w:eastAsia="新細明體"/>
                <w:kern w:val="0"/>
                <w:sz w:val="21"/>
                <w:szCs w:val="21"/>
              </w:rPr>
            </w:pPr>
          </w:p>
          <w:p w14:paraId="214CF5A4" w14:textId="77777777" w:rsidR="001F0A02" w:rsidRPr="00633C69" w:rsidRDefault="001F0A02" w:rsidP="001F0A02">
            <w:pPr>
              <w:keepLines/>
              <w:rPr>
                <w:rFonts w:eastAsia="新細明體"/>
                <w:kern w:val="0"/>
                <w:sz w:val="21"/>
                <w:szCs w:val="21"/>
              </w:rPr>
            </w:pPr>
          </w:p>
          <w:p w14:paraId="0F02E6E0" w14:textId="77777777" w:rsidR="001F0A02" w:rsidRPr="00C77E97" w:rsidRDefault="001F0A02" w:rsidP="00633C69">
            <w:pPr>
              <w:keepLines/>
              <w:rPr>
                <w:rFonts w:ascii="標楷體" w:hAnsi="標楷體"/>
                <w:kern w:val="0"/>
                <w:sz w:val="20"/>
                <w:szCs w:val="20"/>
              </w:rPr>
            </w:pPr>
          </w:p>
        </w:tc>
      </w:tr>
      <w:tr w:rsidR="00796047" w:rsidRPr="00D96A3D" w14:paraId="1452A717" w14:textId="77777777" w:rsidTr="00633C69">
        <w:tc>
          <w:tcPr>
            <w:tcW w:w="1962" w:type="dxa"/>
            <w:gridSpan w:val="2"/>
            <w:vAlign w:val="center"/>
          </w:tcPr>
          <w:p w14:paraId="466BA5C7" w14:textId="77777777" w:rsidR="006E18C0" w:rsidRPr="002324D3" w:rsidRDefault="00796047" w:rsidP="00633C69">
            <w:pPr>
              <w:keepLines/>
              <w:jc w:val="center"/>
              <w:rPr>
                <w:sz w:val="24"/>
              </w:rPr>
            </w:pPr>
            <w:r w:rsidRPr="002324D3">
              <w:rPr>
                <w:rFonts w:hint="eastAsia"/>
                <w:sz w:val="24"/>
              </w:rPr>
              <w:t>請</w:t>
            </w:r>
            <w:r w:rsidR="006E18C0" w:rsidRPr="002324D3">
              <w:rPr>
                <w:rFonts w:hint="eastAsia"/>
                <w:sz w:val="24"/>
              </w:rPr>
              <w:t>購</w:t>
            </w:r>
            <w:r w:rsidRPr="002324D3">
              <w:rPr>
                <w:rFonts w:hint="eastAsia"/>
                <w:sz w:val="24"/>
              </w:rPr>
              <w:t>人</w:t>
            </w:r>
          </w:p>
          <w:p w14:paraId="0DE17E45" w14:textId="77777777" w:rsidR="0083316D" w:rsidRDefault="006E18C0" w:rsidP="00633C69">
            <w:pPr>
              <w:keepLines/>
              <w:jc w:val="center"/>
              <w:rPr>
                <w:sz w:val="24"/>
              </w:rPr>
            </w:pPr>
            <w:r w:rsidRPr="002324D3">
              <w:rPr>
                <w:rFonts w:hint="eastAsia"/>
                <w:sz w:val="24"/>
              </w:rPr>
              <w:t>簽章</w:t>
            </w:r>
          </w:p>
          <w:p w14:paraId="119823AC" w14:textId="65C69225" w:rsidR="00796047" w:rsidRPr="002324D3" w:rsidRDefault="0083316D" w:rsidP="00633C69">
            <w:pPr>
              <w:keepLines/>
              <w:jc w:val="center"/>
              <w:rPr>
                <w:sz w:val="24"/>
              </w:rPr>
            </w:pPr>
            <w:r w:rsidRPr="0083316D">
              <w:rPr>
                <w:sz w:val="24"/>
              </w:rPr>
              <w:t>Requisitioner Signature</w:t>
            </w:r>
          </w:p>
        </w:tc>
        <w:tc>
          <w:tcPr>
            <w:tcW w:w="3281" w:type="dxa"/>
            <w:gridSpan w:val="2"/>
          </w:tcPr>
          <w:p w14:paraId="149D43B2" w14:textId="77777777" w:rsidR="00796047" w:rsidRPr="002324D3" w:rsidRDefault="00796047" w:rsidP="00633C69">
            <w:pPr>
              <w:keepLines/>
              <w:spacing w:line="400" w:lineRule="exact"/>
              <w:rPr>
                <w:sz w:val="24"/>
              </w:rPr>
            </w:pPr>
          </w:p>
          <w:p w14:paraId="09FFA84A" w14:textId="77777777" w:rsidR="00633C69" w:rsidRDefault="00796047" w:rsidP="00633C69">
            <w:pPr>
              <w:keepLines/>
              <w:jc w:val="right"/>
              <w:rPr>
                <w:sz w:val="24"/>
              </w:rPr>
            </w:pPr>
            <w:r w:rsidRPr="002324D3">
              <w:rPr>
                <w:rFonts w:hint="eastAsia"/>
                <w:sz w:val="24"/>
              </w:rPr>
              <w:t xml:space="preserve">         </w:t>
            </w:r>
            <w:r w:rsidR="006E18C0" w:rsidRPr="002324D3">
              <w:rPr>
                <w:rFonts w:hint="eastAsia"/>
                <w:sz w:val="24"/>
              </w:rPr>
              <w:t xml:space="preserve"> </w:t>
            </w:r>
          </w:p>
          <w:p w14:paraId="6BFC5F67" w14:textId="77777777" w:rsidR="00633C69" w:rsidRDefault="00633C69" w:rsidP="00633C69">
            <w:pPr>
              <w:keepLines/>
              <w:jc w:val="right"/>
              <w:rPr>
                <w:sz w:val="24"/>
              </w:rPr>
            </w:pPr>
          </w:p>
          <w:p w14:paraId="703ABEB4" w14:textId="2FE7D5A8" w:rsidR="00796047" w:rsidRPr="002324D3" w:rsidRDefault="00796047" w:rsidP="00633C69">
            <w:pPr>
              <w:keepLines/>
              <w:jc w:val="right"/>
              <w:rPr>
                <w:sz w:val="24"/>
              </w:rPr>
            </w:pPr>
            <w:r w:rsidRPr="00CD60CA">
              <w:rPr>
                <w:rFonts w:hint="eastAsia"/>
                <w:sz w:val="22"/>
                <w:szCs w:val="22"/>
              </w:rPr>
              <w:t>（簽章</w:t>
            </w:r>
            <w:r w:rsidR="00633C69">
              <w:rPr>
                <w:rFonts w:hint="eastAsia"/>
                <w:sz w:val="22"/>
                <w:szCs w:val="22"/>
              </w:rPr>
              <w:t>S</w:t>
            </w:r>
            <w:r w:rsidR="00633C69">
              <w:rPr>
                <w:sz w:val="22"/>
                <w:szCs w:val="22"/>
              </w:rPr>
              <w:t>ign</w:t>
            </w:r>
            <w:r w:rsidR="006E18C0" w:rsidRPr="00CD60CA">
              <w:rPr>
                <w:rFonts w:hint="eastAsia"/>
                <w:sz w:val="22"/>
                <w:szCs w:val="22"/>
              </w:rPr>
              <w:t>/</w:t>
            </w:r>
            <w:r w:rsidR="006E18C0" w:rsidRPr="00CD60CA">
              <w:rPr>
                <w:rFonts w:hint="eastAsia"/>
                <w:sz w:val="22"/>
                <w:szCs w:val="22"/>
              </w:rPr>
              <w:t>日期</w:t>
            </w:r>
            <w:r w:rsidR="00633C69">
              <w:rPr>
                <w:rFonts w:hint="eastAsia"/>
                <w:sz w:val="22"/>
                <w:szCs w:val="22"/>
              </w:rPr>
              <w:t>D</w:t>
            </w:r>
            <w:r w:rsidR="00633C69">
              <w:rPr>
                <w:sz w:val="22"/>
                <w:szCs w:val="22"/>
              </w:rPr>
              <w:t>ate</w:t>
            </w:r>
            <w:r w:rsidRPr="00CD60CA">
              <w:rPr>
                <w:rFonts w:hint="eastAsia"/>
                <w:sz w:val="22"/>
                <w:szCs w:val="22"/>
              </w:rPr>
              <w:t>）</w:t>
            </w:r>
          </w:p>
          <w:p w14:paraId="18B304B1" w14:textId="09582360" w:rsidR="00D96A3D" w:rsidRPr="002324D3" w:rsidRDefault="00796047" w:rsidP="00633C69">
            <w:pPr>
              <w:keepLines/>
              <w:ind w:right="115"/>
              <w:rPr>
                <w:sz w:val="24"/>
              </w:rPr>
            </w:pPr>
            <w:r w:rsidRPr="002324D3">
              <w:rPr>
                <w:rFonts w:hint="eastAsia"/>
                <w:sz w:val="24"/>
              </w:rPr>
              <w:t>聯絡電話</w:t>
            </w:r>
            <w:r w:rsidR="00633C69" w:rsidRPr="00633C69">
              <w:rPr>
                <w:rFonts w:hint="eastAsia"/>
                <w:sz w:val="20"/>
                <w:szCs w:val="20"/>
              </w:rPr>
              <w:t>Co</w:t>
            </w:r>
            <w:r w:rsidR="00633C69" w:rsidRPr="00633C69">
              <w:rPr>
                <w:sz w:val="20"/>
                <w:szCs w:val="20"/>
              </w:rPr>
              <w:t>ntact Num.</w:t>
            </w:r>
            <w:r w:rsidR="00633C69">
              <w:rPr>
                <w:rFonts w:hint="eastAsia"/>
                <w:sz w:val="24"/>
              </w:rPr>
              <w:t>：</w:t>
            </w:r>
          </w:p>
        </w:tc>
        <w:tc>
          <w:tcPr>
            <w:tcW w:w="1467" w:type="dxa"/>
            <w:vAlign w:val="center"/>
          </w:tcPr>
          <w:p w14:paraId="5AEA1628" w14:textId="77777777" w:rsidR="0083316D" w:rsidRDefault="006E18C0" w:rsidP="00633C69">
            <w:pPr>
              <w:keepLines/>
              <w:jc w:val="center"/>
              <w:rPr>
                <w:sz w:val="24"/>
              </w:rPr>
            </w:pPr>
            <w:r w:rsidRPr="002324D3">
              <w:rPr>
                <w:rFonts w:hint="eastAsia"/>
                <w:sz w:val="24"/>
              </w:rPr>
              <w:t>請購單位主管簽章</w:t>
            </w:r>
          </w:p>
          <w:p w14:paraId="563173A7" w14:textId="42874836" w:rsidR="00796047" w:rsidRPr="002324D3" w:rsidRDefault="0083316D" w:rsidP="00633C69">
            <w:pPr>
              <w:keepLines/>
              <w:jc w:val="center"/>
              <w:rPr>
                <w:sz w:val="24"/>
              </w:rPr>
            </w:pPr>
            <w:r w:rsidRPr="0083316D">
              <w:rPr>
                <w:sz w:val="24"/>
              </w:rPr>
              <w:t>Unit Supervisor Signature</w:t>
            </w:r>
          </w:p>
        </w:tc>
        <w:tc>
          <w:tcPr>
            <w:tcW w:w="2882" w:type="dxa"/>
            <w:vAlign w:val="center"/>
          </w:tcPr>
          <w:p w14:paraId="7535D9EC" w14:textId="5052468C" w:rsidR="00796047" w:rsidRDefault="00796047" w:rsidP="00633C69">
            <w:pPr>
              <w:keepLines/>
              <w:jc w:val="both"/>
              <w:rPr>
                <w:sz w:val="24"/>
              </w:rPr>
            </w:pPr>
          </w:p>
          <w:p w14:paraId="7F6937C1" w14:textId="77777777" w:rsidR="002B6C23" w:rsidRPr="002324D3" w:rsidRDefault="002B6C23" w:rsidP="00633C69">
            <w:pPr>
              <w:keepLines/>
              <w:jc w:val="both"/>
              <w:rPr>
                <w:sz w:val="24"/>
              </w:rPr>
            </w:pPr>
          </w:p>
          <w:p w14:paraId="591B5236" w14:textId="77777777" w:rsidR="006E18C0" w:rsidRPr="002324D3" w:rsidRDefault="006E18C0" w:rsidP="00633C69">
            <w:pPr>
              <w:keepLines/>
              <w:jc w:val="both"/>
              <w:rPr>
                <w:sz w:val="24"/>
              </w:rPr>
            </w:pPr>
          </w:p>
          <w:p w14:paraId="11EA9C9E" w14:textId="77777777" w:rsidR="00633C69" w:rsidRDefault="00633C69" w:rsidP="00BD558D">
            <w:pPr>
              <w:keepLines/>
              <w:jc w:val="right"/>
              <w:rPr>
                <w:sz w:val="22"/>
                <w:szCs w:val="22"/>
              </w:rPr>
            </w:pPr>
            <w:r w:rsidRPr="00CD60CA">
              <w:rPr>
                <w:rFonts w:hint="eastAsia"/>
                <w:sz w:val="22"/>
                <w:szCs w:val="22"/>
              </w:rPr>
              <w:t>（簽章</w:t>
            </w:r>
            <w:r>
              <w:rPr>
                <w:rFonts w:hint="eastAsia"/>
                <w:sz w:val="22"/>
                <w:szCs w:val="22"/>
              </w:rPr>
              <w:t>S</w:t>
            </w:r>
            <w:r>
              <w:rPr>
                <w:sz w:val="22"/>
                <w:szCs w:val="22"/>
              </w:rPr>
              <w:t>ign</w:t>
            </w:r>
            <w:r w:rsidRPr="00CD60CA">
              <w:rPr>
                <w:rFonts w:hint="eastAsia"/>
                <w:sz w:val="22"/>
                <w:szCs w:val="22"/>
              </w:rPr>
              <w:t>/</w:t>
            </w:r>
            <w:r w:rsidRPr="00CD60CA">
              <w:rPr>
                <w:rFonts w:hint="eastAsia"/>
                <w:sz w:val="22"/>
                <w:szCs w:val="22"/>
              </w:rPr>
              <w:t>日期</w:t>
            </w:r>
            <w:r>
              <w:rPr>
                <w:rFonts w:hint="eastAsia"/>
                <w:sz w:val="22"/>
                <w:szCs w:val="22"/>
              </w:rPr>
              <w:t>D</w:t>
            </w:r>
            <w:r>
              <w:rPr>
                <w:sz w:val="22"/>
                <w:szCs w:val="22"/>
              </w:rPr>
              <w:t>ate</w:t>
            </w:r>
            <w:r w:rsidRPr="00CD60CA">
              <w:rPr>
                <w:rFonts w:hint="eastAsia"/>
                <w:sz w:val="22"/>
                <w:szCs w:val="22"/>
              </w:rPr>
              <w:t>）</w:t>
            </w:r>
          </w:p>
          <w:p w14:paraId="422EB13F" w14:textId="3B178F8B" w:rsidR="006E18C0" w:rsidRPr="002324D3" w:rsidRDefault="006E18C0" w:rsidP="00C77E97">
            <w:pPr>
              <w:keepLines/>
              <w:spacing w:line="240" w:lineRule="exact"/>
              <w:jc w:val="both"/>
              <w:rPr>
                <w:sz w:val="24"/>
              </w:rPr>
            </w:pPr>
            <w:r w:rsidRPr="001F0A02">
              <w:rPr>
                <w:rFonts w:hint="eastAsia"/>
                <w:sz w:val="18"/>
                <w:szCs w:val="18"/>
                <w:highlight w:val="lightGray"/>
              </w:rPr>
              <w:t>※各補助計畫應</w:t>
            </w:r>
            <w:proofErr w:type="gramStart"/>
            <w:r w:rsidRPr="001F0A02">
              <w:rPr>
                <w:rFonts w:hint="eastAsia"/>
                <w:sz w:val="18"/>
                <w:szCs w:val="18"/>
                <w:highlight w:val="lightGray"/>
              </w:rPr>
              <w:t>簽核至最終</w:t>
            </w:r>
            <w:proofErr w:type="gramEnd"/>
            <w:r w:rsidRPr="001F0A02">
              <w:rPr>
                <w:rFonts w:hint="eastAsia"/>
                <w:sz w:val="18"/>
                <w:szCs w:val="18"/>
                <w:highlight w:val="lightGray"/>
              </w:rPr>
              <w:t>核定人</w:t>
            </w:r>
            <w:r w:rsidRPr="001F0A02">
              <w:rPr>
                <w:rFonts w:hint="eastAsia"/>
                <w:sz w:val="18"/>
                <w:szCs w:val="18"/>
                <w:highlight w:val="lightGray"/>
              </w:rPr>
              <w:t>(</w:t>
            </w:r>
            <w:r w:rsidRPr="001F0A02">
              <w:rPr>
                <w:rFonts w:hint="eastAsia"/>
                <w:sz w:val="18"/>
                <w:szCs w:val="18"/>
                <w:highlight w:val="lightGray"/>
              </w:rPr>
              <w:t>如高教深耕計畫應</w:t>
            </w:r>
            <w:proofErr w:type="gramStart"/>
            <w:r w:rsidRPr="001F0A02">
              <w:rPr>
                <w:rFonts w:hint="eastAsia"/>
                <w:sz w:val="18"/>
                <w:szCs w:val="18"/>
                <w:highlight w:val="lightGray"/>
              </w:rPr>
              <w:t>簽核至執行</w:t>
            </w:r>
            <w:proofErr w:type="gramEnd"/>
            <w:r w:rsidRPr="001F0A02">
              <w:rPr>
                <w:rFonts w:hint="eastAsia"/>
                <w:sz w:val="18"/>
                <w:szCs w:val="18"/>
                <w:highlight w:val="lightGray"/>
              </w:rPr>
              <w:t>長</w:t>
            </w:r>
            <w:r w:rsidRPr="001F0A02">
              <w:rPr>
                <w:rFonts w:hint="eastAsia"/>
                <w:sz w:val="18"/>
                <w:szCs w:val="18"/>
                <w:highlight w:val="lightGray"/>
              </w:rPr>
              <w:t>)</w:t>
            </w:r>
          </w:p>
        </w:tc>
      </w:tr>
      <w:tr w:rsidR="00796047" w:rsidRPr="00D96A3D" w14:paraId="2CBDBBCD" w14:textId="77777777" w:rsidTr="00633C69">
        <w:tc>
          <w:tcPr>
            <w:tcW w:w="1962" w:type="dxa"/>
            <w:gridSpan w:val="2"/>
            <w:vAlign w:val="center"/>
          </w:tcPr>
          <w:p w14:paraId="1DD9C7FE" w14:textId="77777777" w:rsidR="0083316D" w:rsidRDefault="00796047" w:rsidP="00633C69">
            <w:pPr>
              <w:keepLines/>
              <w:spacing w:line="400" w:lineRule="exact"/>
              <w:jc w:val="center"/>
              <w:rPr>
                <w:sz w:val="24"/>
              </w:rPr>
            </w:pPr>
            <w:r w:rsidRPr="002324D3">
              <w:rPr>
                <w:rFonts w:hint="eastAsia"/>
                <w:sz w:val="24"/>
              </w:rPr>
              <w:lastRenderedPageBreak/>
              <w:t>依據法令</w:t>
            </w:r>
          </w:p>
          <w:p w14:paraId="41E0D1BB" w14:textId="3CE7A60B" w:rsidR="00796047" w:rsidRPr="002324D3" w:rsidRDefault="0083316D" w:rsidP="00633C69">
            <w:pPr>
              <w:keepLines/>
              <w:spacing w:line="400" w:lineRule="exact"/>
              <w:jc w:val="center"/>
              <w:rPr>
                <w:sz w:val="24"/>
              </w:rPr>
            </w:pPr>
            <w:r w:rsidRPr="0083316D">
              <w:rPr>
                <w:sz w:val="24"/>
              </w:rPr>
              <w:t>According to Regulations</w:t>
            </w:r>
          </w:p>
        </w:tc>
        <w:tc>
          <w:tcPr>
            <w:tcW w:w="7630" w:type="dxa"/>
            <w:gridSpan w:val="4"/>
          </w:tcPr>
          <w:p w14:paraId="68DACB7F" w14:textId="2181EEAB" w:rsidR="00796047" w:rsidRPr="00633C69" w:rsidRDefault="00796047" w:rsidP="00C77E97">
            <w:pPr>
              <w:keepLines/>
              <w:spacing w:line="240" w:lineRule="exact"/>
              <w:rPr>
                <w:sz w:val="20"/>
                <w:szCs w:val="20"/>
              </w:rPr>
            </w:pPr>
            <w:r w:rsidRPr="00C77E97">
              <w:rPr>
                <w:rFonts w:hint="eastAsia"/>
                <w:sz w:val="20"/>
                <w:szCs w:val="20"/>
              </w:rPr>
              <w:t>依據</w:t>
            </w:r>
            <w:r w:rsidR="00917125" w:rsidRPr="00C77E97">
              <w:rPr>
                <w:rFonts w:hint="eastAsia"/>
                <w:color w:val="FF0000"/>
                <w:sz w:val="20"/>
                <w:szCs w:val="20"/>
              </w:rPr>
              <w:t>(</w:t>
            </w:r>
            <w:r w:rsidR="00917125" w:rsidRPr="00C77E97">
              <w:rPr>
                <w:rFonts w:hint="eastAsia"/>
                <w:color w:val="FF0000"/>
                <w:sz w:val="20"/>
                <w:szCs w:val="20"/>
              </w:rPr>
              <w:t>比照</w:t>
            </w:r>
            <w:r w:rsidR="00917125" w:rsidRPr="00C77E97">
              <w:rPr>
                <w:rFonts w:hint="eastAsia"/>
                <w:color w:val="FF0000"/>
                <w:sz w:val="20"/>
                <w:szCs w:val="20"/>
              </w:rPr>
              <w:t>)</w:t>
            </w:r>
            <w:r w:rsidRPr="00C77E97">
              <w:rPr>
                <w:rFonts w:hint="eastAsia"/>
                <w:sz w:val="20"/>
                <w:szCs w:val="20"/>
              </w:rPr>
              <w:t>「政府採購法」第四十六條及施行細則第五十三條規定：機關訂定底價，應由規劃、設計、需求或使用單位提出預估金額及其分析後，由承辦採購單位簽報機關首長或其授權人員核定</w:t>
            </w:r>
            <w:r w:rsidR="00917125" w:rsidRPr="00C77E97">
              <w:rPr>
                <w:rFonts w:hint="eastAsia"/>
                <w:sz w:val="20"/>
                <w:szCs w:val="20"/>
              </w:rPr>
              <w:t>。</w:t>
            </w:r>
            <w:r w:rsidR="001F0A02">
              <w:rPr>
                <w:rFonts w:hint="eastAsia"/>
                <w:sz w:val="20"/>
                <w:szCs w:val="20"/>
              </w:rPr>
              <w:t xml:space="preserve"> </w:t>
            </w:r>
            <w:r w:rsidR="00633C69" w:rsidRPr="00C77E97">
              <w:rPr>
                <w:sz w:val="20"/>
                <w:szCs w:val="20"/>
              </w:rPr>
              <w:t xml:space="preserve">According to (and in accordance with) Article 46 of the Government Procurement Act and Article 53 of its Enforcement </w:t>
            </w:r>
            <w:proofErr w:type="spellStart"/>
            <w:proofErr w:type="gramStart"/>
            <w:r w:rsidR="00633C69" w:rsidRPr="00C77E97">
              <w:rPr>
                <w:sz w:val="20"/>
                <w:szCs w:val="20"/>
              </w:rPr>
              <w:t>Rules:When</w:t>
            </w:r>
            <w:proofErr w:type="spellEnd"/>
            <w:proofErr w:type="gramEnd"/>
            <w:r w:rsidR="00633C69" w:rsidRPr="00C77E97">
              <w:rPr>
                <w:sz w:val="20"/>
                <w:szCs w:val="20"/>
              </w:rPr>
              <w:t xml:space="preserve"> an agency establishes the base price, the planning, design, requirement, or user unit shall submit an estimated amount along with its analysis. The procurement unit in charge shall then submit the proposal for approval by the head of the agency or an authorized representative.</w:t>
            </w:r>
          </w:p>
        </w:tc>
      </w:tr>
    </w:tbl>
    <w:p w14:paraId="061CB107" w14:textId="4B19E245" w:rsidR="007E18E0" w:rsidRPr="0044163B" w:rsidRDefault="004A4CF5" w:rsidP="004E5C26">
      <w:pPr>
        <w:pStyle w:val="a9"/>
        <w:numPr>
          <w:ilvl w:val="0"/>
          <w:numId w:val="5"/>
        </w:numPr>
        <w:ind w:leftChars="0"/>
        <w:rPr>
          <w:sz w:val="20"/>
          <w:szCs w:val="20"/>
        </w:rPr>
      </w:pPr>
      <w:r w:rsidRPr="0044163B">
        <w:rPr>
          <w:rFonts w:hint="eastAsia"/>
          <w:color w:val="FF0000"/>
          <w:sz w:val="20"/>
          <w:szCs w:val="20"/>
        </w:rPr>
        <w:t>請將底價建議表</w:t>
      </w:r>
      <w:proofErr w:type="gramStart"/>
      <w:r w:rsidR="00731764" w:rsidRPr="0044163B">
        <w:rPr>
          <w:rFonts w:hint="eastAsia"/>
          <w:color w:val="FF0000"/>
          <w:sz w:val="20"/>
          <w:szCs w:val="20"/>
        </w:rPr>
        <w:t>填妥</w:t>
      </w:r>
      <w:r w:rsidR="006E18C0" w:rsidRPr="0044163B">
        <w:rPr>
          <w:rFonts w:hint="eastAsia"/>
          <w:color w:val="FF0000"/>
          <w:sz w:val="20"/>
          <w:szCs w:val="20"/>
        </w:rPr>
        <w:t>經單位</w:t>
      </w:r>
      <w:proofErr w:type="gramEnd"/>
      <w:r w:rsidR="006E18C0" w:rsidRPr="0044163B">
        <w:rPr>
          <w:rFonts w:hint="eastAsia"/>
          <w:color w:val="FF0000"/>
          <w:sz w:val="20"/>
          <w:szCs w:val="20"/>
        </w:rPr>
        <w:t>主管</w:t>
      </w:r>
      <w:r w:rsidR="00731764" w:rsidRPr="0044163B">
        <w:rPr>
          <w:rFonts w:hint="eastAsia"/>
          <w:color w:val="FF0000"/>
          <w:sz w:val="20"/>
          <w:szCs w:val="20"/>
        </w:rPr>
        <w:t>簽</w:t>
      </w:r>
      <w:r w:rsidR="006E18C0" w:rsidRPr="0044163B">
        <w:rPr>
          <w:rFonts w:hint="eastAsia"/>
          <w:color w:val="FF0000"/>
          <w:sz w:val="20"/>
          <w:szCs w:val="20"/>
        </w:rPr>
        <w:t>核</w:t>
      </w:r>
      <w:r w:rsidR="00731764" w:rsidRPr="0044163B">
        <w:rPr>
          <w:rFonts w:hint="eastAsia"/>
          <w:color w:val="FF0000"/>
          <w:sz w:val="20"/>
          <w:szCs w:val="20"/>
        </w:rPr>
        <w:t>後予以密封</w:t>
      </w:r>
      <w:r w:rsidRPr="0044163B">
        <w:rPr>
          <w:rFonts w:hint="eastAsia"/>
          <w:color w:val="FF0000"/>
          <w:sz w:val="20"/>
          <w:szCs w:val="20"/>
        </w:rPr>
        <w:t>，親送至總務處採購簽收。</w:t>
      </w:r>
      <w:r w:rsidR="00BD558D" w:rsidRPr="0044163B">
        <w:rPr>
          <w:rFonts w:hint="eastAsia"/>
          <w:color w:val="FF0000"/>
          <w:sz w:val="20"/>
          <w:szCs w:val="20"/>
        </w:rPr>
        <w:t>P</w:t>
      </w:r>
      <w:r w:rsidR="00BD558D" w:rsidRPr="0044163B">
        <w:rPr>
          <w:color w:val="FF0000"/>
          <w:sz w:val="20"/>
          <w:szCs w:val="20"/>
        </w:rPr>
        <w:t>lease complete the base price recommendation form, obtain approval from the unit supervisor, seal it, and personally deliver it to the Office of General Affairs – Procurement Section for receipt.</w:t>
      </w:r>
    </w:p>
    <w:p w14:paraId="298E9806" w14:textId="427E9EF8" w:rsidR="002324D3" w:rsidRPr="0044163B" w:rsidRDefault="00027DB6" w:rsidP="004E5C26">
      <w:pPr>
        <w:pStyle w:val="a9"/>
        <w:numPr>
          <w:ilvl w:val="0"/>
          <w:numId w:val="5"/>
        </w:numPr>
        <w:ind w:leftChars="0"/>
        <w:rPr>
          <w:sz w:val="20"/>
          <w:szCs w:val="20"/>
        </w:rPr>
      </w:pPr>
      <w:r w:rsidRPr="0044163B">
        <w:rPr>
          <w:rFonts w:hint="eastAsia"/>
          <w:sz w:val="20"/>
          <w:szCs w:val="20"/>
        </w:rPr>
        <w:t>總務處彙整全校之採購案，不需填</w:t>
      </w:r>
      <w:proofErr w:type="gramStart"/>
      <w:r w:rsidRPr="0044163B">
        <w:rPr>
          <w:rFonts w:hint="eastAsia"/>
          <w:sz w:val="20"/>
          <w:szCs w:val="20"/>
        </w:rPr>
        <w:t>列此表</w:t>
      </w:r>
      <w:proofErr w:type="gramEnd"/>
      <w:r w:rsidRPr="0044163B">
        <w:rPr>
          <w:rFonts w:hint="eastAsia"/>
          <w:sz w:val="20"/>
          <w:szCs w:val="20"/>
        </w:rPr>
        <w:t>。</w:t>
      </w:r>
      <w:r w:rsidR="007234CF" w:rsidRPr="0044163B">
        <w:rPr>
          <w:sz w:val="20"/>
          <w:szCs w:val="20"/>
        </w:rPr>
        <w:t xml:space="preserve">Computer peripheral consolidation cases handled by the General Affairs Office – Property Management Section do not require completion of this </w:t>
      </w:r>
      <w:proofErr w:type="gramStart"/>
      <w:r w:rsidR="007234CF" w:rsidRPr="0044163B">
        <w:rPr>
          <w:sz w:val="20"/>
          <w:szCs w:val="20"/>
        </w:rPr>
        <w:t>form.</w:t>
      </w:r>
      <w:r w:rsidR="00BD558D" w:rsidRPr="0044163B">
        <w:rPr>
          <w:sz w:val="20"/>
          <w:szCs w:val="20"/>
        </w:rPr>
        <w:t>.</w:t>
      </w:r>
      <w:proofErr w:type="gramEnd"/>
    </w:p>
    <w:p w14:paraId="2FB4B783" w14:textId="339428A6" w:rsidR="00BD558D" w:rsidRPr="0044163B" w:rsidRDefault="00BD558D" w:rsidP="004E5C26">
      <w:pPr>
        <w:pStyle w:val="a9"/>
        <w:numPr>
          <w:ilvl w:val="0"/>
          <w:numId w:val="5"/>
        </w:numPr>
        <w:ind w:leftChars="0"/>
        <w:rPr>
          <w:sz w:val="20"/>
          <w:szCs w:val="20"/>
        </w:rPr>
      </w:pPr>
      <w:r w:rsidRPr="0044163B">
        <w:rPr>
          <w:rFonts w:hint="eastAsia"/>
          <w:sz w:val="20"/>
          <w:szCs w:val="20"/>
        </w:rPr>
        <w:t>若以英文</w:t>
      </w:r>
      <w:r w:rsidR="007234CF" w:rsidRPr="0044163B">
        <w:rPr>
          <w:rFonts w:hint="eastAsia"/>
          <w:sz w:val="20"/>
          <w:szCs w:val="20"/>
        </w:rPr>
        <w:t>填寫底價建議，請同步提供中文翻譯版本，若資訊有出入，以中文為主。</w:t>
      </w:r>
      <w:r w:rsidR="007234CF" w:rsidRPr="0044163B">
        <w:rPr>
          <w:sz w:val="20"/>
          <w:szCs w:val="20"/>
        </w:rPr>
        <w:t>If the base price recommendation is completed in English, a corresponding Chinese translation must be provided. In the event of any discrepancy, the Chinese version shall prevail.</w:t>
      </w:r>
    </w:p>
    <w:p w14:paraId="0E936BD4" w14:textId="77777777" w:rsidR="002324D3" w:rsidRDefault="002324D3">
      <w:pPr>
        <w:widowControl/>
        <w:rPr>
          <w:sz w:val="24"/>
        </w:rPr>
      </w:pPr>
      <w:r>
        <w:rPr>
          <w:sz w:val="24"/>
        </w:rPr>
        <w:br w:type="page"/>
      </w:r>
    </w:p>
    <w:p w14:paraId="7B37A7DD" w14:textId="77777777" w:rsidR="0083316D" w:rsidRDefault="007E18E0" w:rsidP="0083316D">
      <w:pPr>
        <w:jc w:val="center"/>
      </w:pPr>
      <w:r w:rsidRPr="000040E8">
        <w:rPr>
          <w:sz w:val="36"/>
          <w:szCs w:val="28"/>
        </w:rPr>
        <w:lastRenderedPageBreak/>
        <w:t>底價</w:t>
      </w:r>
      <w:r w:rsidR="00A87A27" w:rsidRPr="000040E8">
        <w:rPr>
          <w:rFonts w:hint="eastAsia"/>
          <w:sz w:val="36"/>
          <w:szCs w:val="28"/>
        </w:rPr>
        <w:t>建議</w:t>
      </w:r>
      <w:r w:rsidRPr="000040E8">
        <w:rPr>
          <w:sz w:val="36"/>
          <w:szCs w:val="28"/>
        </w:rPr>
        <w:t>之參考說明</w:t>
      </w:r>
      <w:r w:rsidRPr="000040E8">
        <w:rPr>
          <w:sz w:val="36"/>
          <w:szCs w:val="28"/>
        </w:rPr>
        <w:t>(</w:t>
      </w:r>
      <w:r w:rsidRPr="000040E8">
        <w:rPr>
          <w:sz w:val="36"/>
          <w:szCs w:val="28"/>
        </w:rPr>
        <w:t>免附於底價</w:t>
      </w:r>
      <w:r w:rsidR="00D96A3D" w:rsidRPr="000040E8">
        <w:rPr>
          <w:rFonts w:hint="eastAsia"/>
          <w:sz w:val="36"/>
          <w:szCs w:val="28"/>
        </w:rPr>
        <w:t>建議</w:t>
      </w:r>
      <w:r w:rsidRPr="000040E8">
        <w:rPr>
          <w:sz w:val="36"/>
          <w:szCs w:val="28"/>
        </w:rPr>
        <w:t>表中</w:t>
      </w:r>
      <w:r w:rsidRPr="000040E8">
        <w:rPr>
          <w:sz w:val="36"/>
          <w:szCs w:val="28"/>
        </w:rPr>
        <w:t>)</w:t>
      </w:r>
      <w:r w:rsidR="0083316D" w:rsidRPr="0083316D">
        <w:t xml:space="preserve"> </w:t>
      </w:r>
    </w:p>
    <w:p w14:paraId="5D0A4ABE" w14:textId="33DB88E2" w:rsidR="007E18E0" w:rsidRDefault="0083316D" w:rsidP="0083316D">
      <w:pPr>
        <w:jc w:val="center"/>
        <w:rPr>
          <w:sz w:val="36"/>
          <w:szCs w:val="28"/>
        </w:rPr>
      </w:pPr>
      <w:r w:rsidRPr="0083316D">
        <w:rPr>
          <w:sz w:val="36"/>
          <w:szCs w:val="28"/>
        </w:rPr>
        <w:t xml:space="preserve">Reference Notes for Base Price </w:t>
      </w:r>
      <w:proofErr w:type="gramStart"/>
      <w:r w:rsidRPr="0083316D">
        <w:rPr>
          <w:sz w:val="36"/>
          <w:szCs w:val="28"/>
        </w:rPr>
        <w:t>Recommendation</w:t>
      </w:r>
      <w:r w:rsidR="00BD558D">
        <w:rPr>
          <w:sz w:val="36"/>
          <w:szCs w:val="28"/>
        </w:rPr>
        <w:t>(</w:t>
      </w:r>
      <w:proofErr w:type="gramEnd"/>
      <w:r w:rsidR="00BD558D" w:rsidRPr="00BD558D">
        <w:rPr>
          <w:sz w:val="36"/>
          <w:szCs w:val="28"/>
        </w:rPr>
        <w:t>Not required to be attached to the base price recommendation form</w:t>
      </w:r>
      <w:r w:rsidR="00BD558D">
        <w:rPr>
          <w:sz w:val="36"/>
          <w:szCs w:val="28"/>
        </w:rPr>
        <w:t>)</w:t>
      </w:r>
    </w:p>
    <w:p w14:paraId="2174496C" w14:textId="77777777" w:rsidR="0083316D" w:rsidRPr="0083316D" w:rsidRDefault="0083316D" w:rsidP="0083316D">
      <w:pPr>
        <w:jc w:val="center"/>
        <w:rPr>
          <w:sz w:val="36"/>
          <w:szCs w:val="28"/>
        </w:rPr>
      </w:pPr>
    </w:p>
    <w:p w14:paraId="38A0AD20" w14:textId="2D511648" w:rsidR="007E18E0" w:rsidRPr="00D96A3D" w:rsidRDefault="007E18E0" w:rsidP="00D96A3D">
      <w:pPr>
        <w:pStyle w:val="a9"/>
        <w:numPr>
          <w:ilvl w:val="0"/>
          <w:numId w:val="6"/>
        </w:numPr>
        <w:ind w:leftChars="0" w:left="560" w:hanging="560"/>
        <w:rPr>
          <w:sz w:val="26"/>
          <w:szCs w:val="26"/>
        </w:rPr>
      </w:pPr>
      <w:r w:rsidRPr="00D96A3D">
        <w:rPr>
          <w:rFonts w:hint="eastAsia"/>
          <w:sz w:val="26"/>
          <w:szCs w:val="26"/>
        </w:rPr>
        <w:t>進行</w:t>
      </w:r>
      <w:r w:rsidRPr="00D96A3D">
        <w:rPr>
          <w:sz w:val="26"/>
          <w:szCs w:val="26"/>
        </w:rPr>
        <w:t>底價</w:t>
      </w:r>
      <w:r w:rsidRPr="00D96A3D">
        <w:rPr>
          <w:rFonts w:hint="eastAsia"/>
          <w:sz w:val="26"/>
          <w:szCs w:val="26"/>
        </w:rPr>
        <w:t>建議說明</w:t>
      </w:r>
      <w:r w:rsidRPr="00D96A3D">
        <w:rPr>
          <w:sz w:val="26"/>
          <w:szCs w:val="26"/>
        </w:rPr>
        <w:t>時，宜一併考量下列情形，：</w:t>
      </w:r>
    </w:p>
    <w:p w14:paraId="3D87562A" w14:textId="3E911509" w:rsidR="007E18E0" w:rsidRPr="00D96A3D" w:rsidRDefault="007E18E0" w:rsidP="007E18E0">
      <w:pPr>
        <w:pStyle w:val="a9"/>
        <w:numPr>
          <w:ilvl w:val="0"/>
          <w:numId w:val="8"/>
        </w:numPr>
        <w:ind w:leftChars="0"/>
        <w:rPr>
          <w:sz w:val="26"/>
          <w:szCs w:val="26"/>
        </w:rPr>
      </w:pPr>
      <w:r w:rsidRPr="00D96A3D">
        <w:rPr>
          <w:sz w:val="26"/>
          <w:szCs w:val="26"/>
        </w:rPr>
        <w:t>廠商應繳納之稅捐或規費。</w:t>
      </w:r>
      <w:r w:rsidRPr="00D96A3D">
        <w:rPr>
          <w:sz w:val="26"/>
          <w:szCs w:val="26"/>
        </w:rPr>
        <w:t xml:space="preserve"> </w:t>
      </w:r>
    </w:p>
    <w:p w14:paraId="006FF112" w14:textId="138848D8" w:rsidR="007E18E0" w:rsidRPr="00D96A3D" w:rsidRDefault="007E18E0" w:rsidP="007E18E0">
      <w:pPr>
        <w:pStyle w:val="a9"/>
        <w:numPr>
          <w:ilvl w:val="0"/>
          <w:numId w:val="8"/>
        </w:numPr>
        <w:ind w:leftChars="0"/>
        <w:rPr>
          <w:sz w:val="26"/>
          <w:szCs w:val="26"/>
        </w:rPr>
      </w:pPr>
      <w:r w:rsidRPr="00D96A3D">
        <w:rPr>
          <w:sz w:val="26"/>
          <w:szCs w:val="26"/>
        </w:rPr>
        <w:t>廠商之合理利潤。</w:t>
      </w:r>
    </w:p>
    <w:p w14:paraId="6E92E040" w14:textId="089C9293" w:rsidR="007E18E0" w:rsidRPr="00D96A3D" w:rsidRDefault="007E18E0" w:rsidP="007E18E0">
      <w:pPr>
        <w:pStyle w:val="a9"/>
        <w:numPr>
          <w:ilvl w:val="0"/>
          <w:numId w:val="8"/>
        </w:numPr>
        <w:ind w:leftChars="0"/>
        <w:rPr>
          <w:sz w:val="26"/>
          <w:szCs w:val="26"/>
        </w:rPr>
      </w:pPr>
      <w:r w:rsidRPr="00D96A3D">
        <w:rPr>
          <w:sz w:val="26"/>
          <w:szCs w:val="26"/>
        </w:rPr>
        <w:t>廠商之履約風險。</w:t>
      </w:r>
    </w:p>
    <w:p w14:paraId="311000A1" w14:textId="0FD9C10E" w:rsidR="007E18E0" w:rsidRPr="00D96A3D" w:rsidRDefault="007E18E0" w:rsidP="007E18E0">
      <w:pPr>
        <w:pStyle w:val="a9"/>
        <w:numPr>
          <w:ilvl w:val="0"/>
          <w:numId w:val="8"/>
        </w:numPr>
        <w:ind w:leftChars="0"/>
        <w:rPr>
          <w:sz w:val="26"/>
          <w:szCs w:val="26"/>
        </w:rPr>
      </w:pPr>
      <w:r w:rsidRPr="00D96A3D">
        <w:rPr>
          <w:sz w:val="26"/>
          <w:szCs w:val="26"/>
        </w:rPr>
        <w:t>參考過去採購案例者，該案例價格之合理性及不同履約時間、環境及條件所可能造成之價格差異。</w:t>
      </w:r>
    </w:p>
    <w:p w14:paraId="6E1F2033" w14:textId="77777777" w:rsidR="007E18E0" w:rsidRPr="00D96A3D" w:rsidRDefault="007E18E0" w:rsidP="007E18E0">
      <w:pPr>
        <w:pStyle w:val="a9"/>
        <w:numPr>
          <w:ilvl w:val="0"/>
          <w:numId w:val="8"/>
        </w:numPr>
        <w:ind w:leftChars="0"/>
        <w:rPr>
          <w:sz w:val="26"/>
          <w:szCs w:val="26"/>
        </w:rPr>
      </w:pPr>
      <w:r w:rsidRPr="00D96A3D">
        <w:rPr>
          <w:sz w:val="26"/>
          <w:szCs w:val="26"/>
        </w:rPr>
        <w:t>相關物價指數或匯率變動情形。</w:t>
      </w:r>
    </w:p>
    <w:p w14:paraId="750D5554" w14:textId="77777777" w:rsidR="007E18E0" w:rsidRPr="00D96A3D" w:rsidRDefault="007E18E0" w:rsidP="007E18E0">
      <w:pPr>
        <w:pStyle w:val="a9"/>
        <w:numPr>
          <w:ilvl w:val="0"/>
          <w:numId w:val="8"/>
        </w:numPr>
        <w:ind w:leftChars="0"/>
        <w:rPr>
          <w:sz w:val="26"/>
          <w:szCs w:val="26"/>
        </w:rPr>
      </w:pPr>
      <w:r w:rsidRPr="00D96A3D">
        <w:rPr>
          <w:sz w:val="26"/>
          <w:szCs w:val="26"/>
        </w:rPr>
        <w:t>廠商應繳納</w:t>
      </w:r>
      <w:proofErr w:type="gramStart"/>
      <w:r w:rsidRPr="00D96A3D">
        <w:rPr>
          <w:sz w:val="26"/>
          <w:szCs w:val="26"/>
        </w:rPr>
        <w:t>押</w:t>
      </w:r>
      <w:proofErr w:type="gramEnd"/>
      <w:r w:rsidRPr="00D96A3D">
        <w:rPr>
          <w:sz w:val="26"/>
          <w:szCs w:val="26"/>
        </w:rPr>
        <w:t>標金或保證金之成本。</w:t>
      </w:r>
    </w:p>
    <w:p w14:paraId="1366E01E" w14:textId="77777777" w:rsidR="007E18E0" w:rsidRPr="00D96A3D" w:rsidRDefault="007E18E0" w:rsidP="007E18E0">
      <w:pPr>
        <w:pStyle w:val="a9"/>
        <w:numPr>
          <w:ilvl w:val="0"/>
          <w:numId w:val="8"/>
        </w:numPr>
        <w:ind w:leftChars="0"/>
        <w:rPr>
          <w:sz w:val="26"/>
          <w:szCs w:val="26"/>
        </w:rPr>
      </w:pPr>
      <w:r w:rsidRPr="00D96A3D">
        <w:rPr>
          <w:sz w:val="26"/>
          <w:szCs w:val="26"/>
        </w:rPr>
        <w:t>依法令規定應辦事項之費用。</w:t>
      </w:r>
      <w:r w:rsidRPr="00D96A3D">
        <w:rPr>
          <w:sz w:val="26"/>
          <w:szCs w:val="26"/>
        </w:rPr>
        <w:t xml:space="preserve"> </w:t>
      </w:r>
    </w:p>
    <w:p w14:paraId="4985B08E" w14:textId="77777777" w:rsidR="00D96A3D" w:rsidRPr="00D96A3D" w:rsidRDefault="00D96A3D" w:rsidP="00D96A3D">
      <w:pPr>
        <w:pStyle w:val="a9"/>
        <w:numPr>
          <w:ilvl w:val="0"/>
          <w:numId w:val="6"/>
        </w:numPr>
        <w:ind w:leftChars="0" w:left="560" w:hanging="560"/>
        <w:rPr>
          <w:sz w:val="26"/>
          <w:szCs w:val="26"/>
        </w:rPr>
      </w:pPr>
      <w:r w:rsidRPr="00D96A3D">
        <w:rPr>
          <w:rFonts w:hint="eastAsia"/>
          <w:sz w:val="26"/>
          <w:szCs w:val="26"/>
        </w:rPr>
        <w:t>建議</w:t>
      </w:r>
      <w:r w:rsidR="007E18E0" w:rsidRPr="00D96A3D">
        <w:rPr>
          <w:sz w:val="26"/>
          <w:szCs w:val="26"/>
        </w:rPr>
        <w:t>底價可依二種方式：</w:t>
      </w:r>
      <w:r w:rsidR="007E18E0" w:rsidRPr="00D96A3D">
        <w:rPr>
          <w:sz w:val="26"/>
          <w:szCs w:val="26"/>
        </w:rPr>
        <w:t xml:space="preserve"> </w:t>
      </w:r>
    </w:p>
    <w:p w14:paraId="380C1ECF" w14:textId="77777777" w:rsidR="00D96A3D" w:rsidRPr="00D96A3D" w:rsidRDefault="007E18E0" w:rsidP="00D96A3D">
      <w:pPr>
        <w:pStyle w:val="a9"/>
        <w:numPr>
          <w:ilvl w:val="0"/>
          <w:numId w:val="10"/>
        </w:numPr>
        <w:ind w:leftChars="0"/>
        <w:rPr>
          <w:sz w:val="26"/>
          <w:szCs w:val="26"/>
        </w:rPr>
      </w:pPr>
      <w:r w:rsidRPr="00D96A3D">
        <w:rPr>
          <w:sz w:val="26"/>
          <w:szCs w:val="26"/>
        </w:rPr>
        <w:t>可透過下列管道蒐集價格資料：</w:t>
      </w:r>
      <w:r w:rsidRPr="00D96A3D">
        <w:rPr>
          <w:sz w:val="26"/>
          <w:szCs w:val="26"/>
        </w:rPr>
        <w:t xml:space="preserve"> </w:t>
      </w:r>
    </w:p>
    <w:p w14:paraId="51875B92" w14:textId="3DECA545" w:rsidR="00D96A3D" w:rsidRPr="00D96A3D" w:rsidRDefault="007E18E0" w:rsidP="00D96A3D">
      <w:pPr>
        <w:pStyle w:val="a9"/>
        <w:numPr>
          <w:ilvl w:val="0"/>
          <w:numId w:val="11"/>
        </w:numPr>
        <w:ind w:leftChars="0" w:left="1232" w:hanging="196"/>
        <w:rPr>
          <w:sz w:val="26"/>
          <w:szCs w:val="26"/>
        </w:rPr>
      </w:pPr>
      <w:r w:rsidRPr="00D96A3D">
        <w:rPr>
          <w:sz w:val="26"/>
          <w:szCs w:val="26"/>
        </w:rPr>
        <w:t>報載行情。</w:t>
      </w:r>
    </w:p>
    <w:p w14:paraId="40D13C2E" w14:textId="0AEACA06" w:rsidR="00D96A3D" w:rsidRPr="00D96A3D" w:rsidRDefault="007E18E0" w:rsidP="00D96A3D">
      <w:pPr>
        <w:pStyle w:val="a9"/>
        <w:numPr>
          <w:ilvl w:val="0"/>
          <w:numId w:val="11"/>
        </w:numPr>
        <w:ind w:leftChars="0" w:left="1232" w:hanging="196"/>
        <w:rPr>
          <w:sz w:val="26"/>
          <w:szCs w:val="26"/>
        </w:rPr>
      </w:pPr>
      <w:r w:rsidRPr="00D96A3D">
        <w:rPr>
          <w:sz w:val="26"/>
          <w:szCs w:val="26"/>
        </w:rPr>
        <w:t>市場調查資料。</w:t>
      </w:r>
    </w:p>
    <w:p w14:paraId="3EA822EB" w14:textId="6C550ADD" w:rsidR="00D96A3D" w:rsidRPr="00D96A3D" w:rsidRDefault="007E18E0" w:rsidP="00D96A3D">
      <w:pPr>
        <w:pStyle w:val="a9"/>
        <w:numPr>
          <w:ilvl w:val="0"/>
          <w:numId w:val="11"/>
        </w:numPr>
        <w:ind w:leftChars="0" w:left="1232" w:hanging="196"/>
        <w:rPr>
          <w:sz w:val="26"/>
          <w:szCs w:val="26"/>
        </w:rPr>
      </w:pPr>
      <w:r w:rsidRPr="00D96A3D">
        <w:rPr>
          <w:sz w:val="26"/>
          <w:szCs w:val="26"/>
        </w:rPr>
        <w:t>各著名工廠</w:t>
      </w:r>
      <w:proofErr w:type="gramStart"/>
      <w:r w:rsidRPr="00D96A3D">
        <w:rPr>
          <w:sz w:val="26"/>
          <w:szCs w:val="26"/>
        </w:rPr>
        <w:t>廠</w:t>
      </w:r>
      <w:proofErr w:type="gramEnd"/>
      <w:r w:rsidRPr="00D96A3D">
        <w:rPr>
          <w:sz w:val="26"/>
          <w:szCs w:val="26"/>
        </w:rPr>
        <w:t>價。</w:t>
      </w:r>
    </w:p>
    <w:p w14:paraId="0D9CB927" w14:textId="158EB374" w:rsidR="00D96A3D" w:rsidRPr="00D96A3D" w:rsidRDefault="007E18E0" w:rsidP="00D96A3D">
      <w:pPr>
        <w:pStyle w:val="a9"/>
        <w:numPr>
          <w:ilvl w:val="0"/>
          <w:numId w:val="11"/>
        </w:numPr>
        <w:ind w:leftChars="0" w:left="1232" w:hanging="196"/>
        <w:rPr>
          <w:sz w:val="26"/>
          <w:szCs w:val="26"/>
        </w:rPr>
      </w:pPr>
      <w:r w:rsidRPr="00D96A3D">
        <w:rPr>
          <w:sz w:val="26"/>
          <w:szCs w:val="26"/>
        </w:rPr>
        <w:t>同業公會牌價。過去採購紀錄。</w:t>
      </w:r>
    </w:p>
    <w:p w14:paraId="1C969215" w14:textId="1E8723A9" w:rsidR="00D96A3D" w:rsidRPr="00D96A3D" w:rsidRDefault="007E18E0" w:rsidP="00D96A3D">
      <w:pPr>
        <w:pStyle w:val="a9"/>
        <w:numPr>
          <w:ilvl w:val="0"/>
          <w:numId w:val="11"/>
        </w:numPr>
        <w:ind w:leftChars="0" w:left="1232" w:hanging="196"/>
        <w:rPr>
          <w:sz w:val="26"/>
          <w:szCs w:val="26"/>
        </w:rPr>
      </w:pPr>
      <w:r w:rsidRPr="00D96A3D">
        <w:rPr>
          <w:sz w:val="26"/>
          <w:szCs w:val="26"/>
        </w:rPr>
        <w:t>臨時向有關廠商</w:t>
      </w:r>
      <w:proofErr w:type="gramStart"/>
      <w:r w:rsidRPr="00D96A3D">
        <w:rPr>
          <w:sz w:val="26"/>
          <w:szCs w:val="26"/>
        </w:rPr>
        <w:t>詢</w:t>
      </w:r>
      <w:proofErr w:type="gramEnd"/>
      <w:r w:rsidRPr="00D96A3D">
        <w:rPr>
          <w:sz w:val="26"/>
          <w:szCs w:val="26"/>
        </w:rPr>
        <w:t>價。</w:t>
      </w:r>
    </w:p>
    <w:p w14:paraId="7EDF686F" w14:textId="416FDEEA" w:rsidR="00D96A3D" w:rsidRPr="00D96A3D" w:rsidRDefault="007E18E0" w:rsidP="00D96A3D">
      <w:pPr>
        <w:pStyle w:val="a9"/>
        <w:numPr>
          <w:ilvl w:val="0"/>
          <w:numId w:val="11"/>
        </w:numPr>
        <w:ind w:leftChars="0" w:left="1232" w:hanging="196"/>
        <w:rPr>
          <w:sz w:val="26"/>
          <w:szCs w:val="26"/>
        </w:rPr>
      </w:pPr>
      <w:r w:rsidRPr="00D96A3D">
        <w:rPr>
          <w:sz w:val="26"/>
          <w:szCs w:val="26"/>
        </w:rPr>
        <w:t>自其他機構調查採購價格。</w:t>
      </w:r>
    </w:p>
    <w:p w14:paraId="64FE748D" w14:textId="7BC78CA6" w:rsidR="00D96A3D" w:rsidRPr="00D96A3D" w:rsidRDefault="007E18E0" w:rsidP="00D96A3D">
      <w:pPr>
        <w:pStyle w:val="a9"/>
        <w:numPr>
          <w:ilvl w:val="0"/>
          <w:numId w:val="11"/>
        </w:numPr>
        <w:ind w:leftChars="0" w:left="1232" w:hanging="196"/>
        <w:rPr>
          <w:sz w:val="26"/>
          <w:szCs w:val="26"/>
        </w:rPr>
      </w:pPr>
      <w:r w:rsidRPr="00D96A3D">
        <w:rPr>
          <w:sz w:val="26"/>
          <w:szCs w:val="26"/>
        </w:rPr>
        <w:t>取得估算底價所須資料後，應經過分析研究，然後參酌採購案的各項條件，加計各項必需費</w:t>
      </w:r>
      <w:r w:rsidRPr="00D96A3D">
        <w:rPr>
          <w:sz w:val="26"/>
          <w:szCs w:val="26"/>
        </w:rPr>
        <w:t xml:space="preserve"> </w:t>
      </w:r>
      <w:r w:rsidRPr="00D96A3D">
        <w:rPr>
          <w:sz w:val="26"/>
          <w:szCs w:val="26"/>
        </w:rPr>
        <w:t>用、利息、稅捐、利潤等計算出價格送至主管核定。</w:t>
      </w:r>
    </w:p>
    <w:p w14:paraId="0DF0300B" w14:textId="77777777" w:rsidR="00D96A3D" w:rsidRPr="00D96A3D" w:rsidRDefault="007E18E0" w:rsidP="00D96A3D">
      <w:pPr>
        <w:pStyle w:val="a9"/>
        <w:numPr>
          <w:ilvl w:val="0"/>
          <w:numId w:val="10"/>
        </w:numPr>
        <w:ind w:leftChars="0"/>
        <w:rPr>
          <w:sz w:val="26"/>
          <w:szCs w:val="26"/>
        </w:rPr>
      </w:pPr>
      <w:r w:rsidRPr="00D96A3D">
        <w:rPr>
          <w:sz w:val="26"/>
          <w:szCs w:val="26"/>
        </w:rPr>
        <w:t>延聘專業人員估計：專業化、技術性程度較高的標的物或工程等，必須延聘專業</w:t>
      </w:r>
      <w:r w:rsidRPr="00D96A3D">
        <w:rPr>
          <w:sz w:val="26"/>
          <w:szCs w:val="26"/>
        </w:rPr>
        <w:t xml:space="preserve"> </w:t>
      </w:r>
      <w:r w:rsidRPr="00D96A3D">
        <w:rPr>
          <w:sz w:val="26"/>
          <w:szCs w:val="26"/>
        </w:rPr>
        <w:t>人員，估算底價、辦理成本分析。</w:t>
      </w:r>
    </w:p>
    <w:p w14:paraId="6D41D837" w14:textId="77777777" w:rsidR="00D96A3D" w:rsidRPr="00D96A3D" w:rsidRDefault="007E18E0" w:rsidP="00D96A3D">
      <w:pPr>
        <w:pStyle w:val="a9"/>
        <w:numPr>
          <w:ilvl w:val="0"/>
          <w:numId w:val="6"/>
        </w:numPr>
        <w:ind w:leftChars="0" w:left="560" w:hanging="560"/>
        <w:rPr>
          <w:sz w:val="26"/>
          <w:szCs w:val="26"/>
        </w:rPr>
      </w:pPr>
      <w:r w:rsidRPr="00D96A3D">
        <w:rPr>
          <w:sz w:val="26"/>
          <w:szCs w:val="26"/>
        </w:rPr>
        <w:t>底價定得太低，會造成廠商報價偏高廢標；底價定得太高，則浪費公</w:t>
      </w:r>
      <w:proofErr w:type="gramStart"/>
      <w:r w:rsidRPr="00D96A3D">
        <w:rPr>
          <w:sz w:val="26"/>
          <w:szCs w:val="26"/>
        </w:rPr>
        <w:t>帑</w:t>
      </w:r>
      <w:proofErr w:type="gramEnd"/>
      <w:r w:rsidRPr="00D96A3D">
        <w:rPr>
          <w:sz w:val="26"/>
          <w:szCs w:val="26"/>
        </w:rPr>
        <w:t>。</w:t>
      </w:r>
    </w:p>
    <w:p w14:paraId="287A7558" w14:textId="040BC37E" w:rsidR="00A87A27" w:rsidRDefault="007E18E0" w:rsidP="00D96A3D">
      <w:pPr>
        <w:pStyle w:val="a9"/>
        <w:numPr>
          <w:ilvl w:val="0"/>
          <w:numId w:val="6"/>
        </w:numPr>
        <w:ind w:leftChars="0" w:left="560" w:hanging="560"/>
        <w:rPr>
          <w:sz w:val="26"/>
          <w:szCs w:val="26"/>
        </w:rPr>
      </w:pPr>
      <w:r w:rsidRPr="00D96A3D">
        <w:rPr>
          <w:sz w:val="26"/>
          <w:szCs w:val="26"/>
        </w:rPr>
        <w:t>成本</w:t>
      </w:r>
      <w:r w:rsidR="00D96A3D">
        <w:rPr>
          <w:rFonts w:hint="eastAsia"/>
          <w:sz w:val="26"/>
          <w:szCs w:val="26"/>
        </w:rPr>
        <w:t>建議</w:t>
      </w:r>
      <w:r w:rsidRPr="00D96A3D">
        <w:rPr>
          <w:sz w:val="26"/>
          <w:szCs w:val="26"/>
        </w:rPr>
        <w:t>是採購時追求合理的價格手段。進行</w:t>
      </w:r>
      <w:r w:rsidR="00A87A27">
        <w:rPr>
          <w:rFonts w:hint="eastAsia"/>
          <w:sz w:val="26"/>
          <w:szCs w:val="26"/>
        </w:rPr>
        <w:t>底價</w:t>
      </w:r>
      <w:r w:rsidR="00D96A3D">
        <w:rPr>
          <w:rFonts w:hint="eastAsia"/>
          <w:sz w:val="26"/>
          <w:szCs w:val="26"/>
        </w:rPr>
        <w:t>建議</w:t>
      </w:r>
      <w:r w:rsidRPr="00D96A3D">
        <w:rPr>
          <w:sz w:val="26"/>
          <w:szCs w:val="26"/>
        </w:rPr>
        <w:t>時常見：</w:t>
      </w:r>
      <w:r w:rsidRPr="00D96A3D">
        <w:rPr>
          <w:sz w:val="26"/>
          <w:szCs w:val="26"/>
        </w:rPr>
        <w:t>(</w:t>
      </w:r>
      <w:proofErr w:type="gramStart"/>
      <w:r w:rsidRPr="00D96A3D">
        <w:rPr>
          <w:sz w:val="26"/>
          <w:szCs w:val="26"/>
        </w:rPr>
        <w:t>一</w:t>
      </w:r>
      <w:proofErr w:type="gramEnd"/>
      <w:r w:rsidRPr="00D96A3D">
        <w:rPr>
          <w:sz w:val="26"/>
          <w:szCs w:val="26"/>
        </w:rPr>
        <w:t>)</w:t>
      </w:r>
      <w:r w:rsidRPr="00D96A3D">
        <w:rPr>
          <w:sz w:val="26"/>
          <w:szCs w:val="26"/>
        </w:rPr>
        <w:t>底價製作困難。</w:t>
      </w:r>
      <w:r w:rsidRPr="00D96A3D">
        <w:rPr>
          <w:sz w:val="26"/>
          <w:szCs w:val="26"/>
        </w:rPr>
        <w:t>(</w:t>
      </w:r>
      <w:r w:rsidRPr="00D96A3D">
        <w:rPr>
          <w:sz w:val="26"/>
          <w:szCs w:val="26"/>
        </w:rPr>
        <w:t>二</w:t>
      </w:r>
      <w:r w:rsidRPr="00D96A3D">
        <w:rPr>
          <w:sz w:val="26"/>
          <w:szCs w:val="26"/>
        </w:rPr>
        <w:t>)</w:t>
      </w:r>
      <w:r w:rsidRPr="00D96A3D">
        <w:rPr>
          <w:sz w:val="26"/>
          <w:szCs w:val="26"/>
        </w:rPr>
        <w:t>無法確定供應商的報價是否合理。</w:t>
      </w:r>
      <w:r w:rsidRPr="00D96A3D">
        <w:rPr>
          <w:sz w:val="26"/>
          <w:szCs w:val="26"/>
        </w:rPr>
        <w:t>(</w:t>
      </w:r>
      <w:r w:rsidRPr="00D96A3D">
        <w:rPr>
          <w:sz w:val="26"/>
          <w:szCs w:val="26"/>
        </w:rPr>
        <w:t>三</w:t>
      </w:r>
      <w:r w:rsidRPr="00D96A3D">
        <w:rPr>
          <w:sz w:val="26"/>
          <w:szCs w:val="26"/>
        </w:rPr>
        <w:t>)</w:t>
      </w:r>
      <w:r w:rsidRPr="00D96A3D">
        <w:rPr>
          <w:sz w:val="26"/>
          <w:szCs w:val="26"/>
        </w:rPr>
        <w:t>採購金額</w:t>
      </w:r>
      <w:proofErr w:type="gramStart"/>
      <w:r w:rsidRPr="00D96A3D">
        <w:rPr>
          <w:sz w:val="26"/>
          <w:szCs w:val="26"/>
        </w:rPr>
        <w:t>鉅</w:t>
      </w:r>
      <w:proofErr w:type="gramEnd"/>
      <w:r w:rsidRPr="00D96A3D">
        <w:rPr>
          <w:sz w:val="26"/>
          <w:szCs w:val="26"/>
        </w:rPr>
        <w:t>大，成本分析有助於將來的議價工作。</w:t>
      </w:r>
      <w:r w:rsidRPr="00D96A3D">
        <w:rPr>
          <w:sz w:val="26"/>
          <w:szCs w:val="26"/>
        </w:rPr>
        <w:t xml:space="preserve"> </w:t>
      </w:r>
    </w:p>
    <w:p w14:paraId="32CAF5D1" w14:textId="77777777" w:rsidR="000040E8" w:rsidRDefault="007E18E0" w:rsidP="00D96A3D">
      <w:pPr>
        <w:pStyle w:val="a9"/>
        <w:numPr>
          <w:ilvl w:val="0"/>
          <w:numId w:val="6"/>
        </w:numPr>
        <w:ind w:leftChars="0" w:left="560" w:hanging="560"/>
        <w:rPr>
          <w:sz w:val="26"/>
          <w:szCs w:val="26"/>
        </w:rPr>
      </w:pPr>
      <w:r w:rsidRPr="00D96A3D">
        <w:rPr>
          <w:sz w:val="26"/>
          <w:szCs w:val="26"/>
        </w:rPr>
        <w:t>決定規格</w:t>
      </w:r>
      <w:r w:rsidR="00A87A27">
        <w:rPr>
          <w:rFonts w:hint="eastAsia"/>
          <w:sz w:val="26"/>
          <w:szCs w:val="26"/>
        </w:rPr>
        <w:t>，完成採購招標程序</w:t>
      </w:r>
      <w:r w:rsidRPr="00D96A3D">
        <w:rPr>
          <w:sz w:val="26"/>
          <w:szCs w:val="26"/>
        </w:rPr>
        <w:t>後，就要進行預估底價。制定底價分析的益處：</w:t>
      </w:r>
    </w:p>
    <w:p w14:paraId="096B6FDB" w14:textId="77777777" w:rsidR="000040E8" w:rsidRDefault="007E18E0" w:rsidP="000040E8">
      <w:pPr>
        <w:pStyle w:val="a9"/>
        <w:numPr>
          <w:ilvl w:val="0"/>
          <w:numId w:val="12"/>
        </w:numPr>
        <w:ind w:leftChars="0"/>
        <w:rPr>
          <w:sz w:val="26"/>
          <w:szCs w:val="26"/>
        </w:rPr>
      </w:pPr>
      <w:r w:rsidRPr="00D96A3D">
        <w:rPr>
          <w:sz w:val="26"/>
          <w:szCs w:val="26"/>
        </w:rPr>
        <w:t>控制預算：採購案所訂定的底價，依據行情資料，但不能超過預算</w:t>
      </w:r>
      <w:r w:rsidR="000040E8">
        <w:rPr>
          <w:rFonts w:hint="eastAsia"/>
          <w:sz w:val="26"/>
          <w:szCs w:val="26"/>
        </w:rPr>
        <w:t>。</w:t>
      </w:r>
    </w:p>
    <w:p w14:paraId="4BD39283" w14:textId="77777777" w:rsidR="000040E8" w:rsidRDefault="007E18E0" w:rsidP="000040E8">
      <w:pPr>
        <w:pStyle w:val="a9"/>
        <w:numPr>
          <w:ilvl w:val="0"/>
          <w:numId w:val="12"/>
        </w:numPr>
        <w:ind w:leftChars="0"/>
        <w:rPr>
          <w:sz w:val="26"/>
          <w:szCs w:val="26"/>
        </w:rPr>
      </w:pPr>
      <w:r w:rsidRPr="00D96A3D">
        <w:rPr>
          <w:sz w:val="26"/>
          <w:szCs w:val="26"/>
        </w:rPr>
        <w:t>防止圍標搶標：採購案如不訂定底價，圍標搶標的結果，將使物品品質降低、交貨延期也難以避免。</w:t>
      </w:r>
    </w:p>
    <w:p w14:paraId="609E4176" w14:textId="05A5FC7A" w:rsidR="007E18E0" w:rsidRDefault="007E18E0" w:rsidP="000040E8">
      <w:pPr>
        <w:pStyle w:val="a9"/>
        <w:numPr>
          <w:ilvl w:val="0"/>
          <w:numId w:val="12"/>
        </w:numPr>
        <w:ind w:leftChars="0"/>
        <w:rPr>
          <w:sz w:val="26"/>
          <w:szCs w:val="26"/>
        </w:rPr>
      </w:pPr>
      <w:r w:rsidRPr="00D96A3D">
        <w:rPr>
          <w:sz w:val="26"/>
          <w:szCs w:val="26"/>
        </w:rPr>
        <w:t>提高採購作業效率：有了底價，採購在議、比價時能有所依據。也避免圖利他人，或因此而</w:t>
      </w:r>
      <w:r w:rsidRPr="00D96A3D">
        <w:rPr>
          <w:sz w:val="26"/>
          <w:szCs w:val="26"/>
        </w:rPr>
        <w:t xml:space="preserve"> </w:t>
      </w:r>
      <w:r w:rsidRPr="00D96A3D">
        <w:rPr>
          <w:sz w:val="26"/>
          <w:szCs w:val="26"/>
        </w:rPr>
        <w:t>延宕訂約交貨時程。</w:t>
      </w:r>
    </w:p>
    <w:p w14:paraId="3338CE65" w14:textId="507FD072" w:rsidR="00BD558D" w:rsidRDefault="00BD558D">
      <w:pPr>
        <w:widowControl/>
        <w:rPr>
          <w:sz w:val="26"/>
          <w:szCs w:val="26"/>
        </w:rPr>
      </w:pPr>
      <w:r>
        <w:rPr>
          <w:sz w:val="26"/>
          <w:szCs w:val="26"/>
        </w:rPr>
        <w:br w:type="page"/>
      </w:r>
    </w:p>
    <w:p w14:paraId="70F92908" w14:textId="529F37BB" w:rsidR="00633C69" w:rsidRPr="00BD558D" w:rsidRDefault="00633C69" w:rsidP="00BD558D">
      <w:pPr>
        <w:pStyle w:val="Web"/>
        <w:numPr>
          <w:ilvl w:val="0"/>
          <w:numId w:val="20"/>
        </w:numPr>
        <w:spacing w:before="0" w:beforeAutospacing="0" w:after="0" w:afterAutospacing="0"/>
        <w:rPr>
          <w:rFonts w:ascii="Times New Roman" w:hAnsi="Times New Roman" w:cs="Times New Roman"/>
        </w:rPr>
      </w:pPr>
      <w:r w:rsidRPr="00BD558D">
        <w:rPr>
          <w:rStyle w:val="aa"/>
          <w:rFonts w:ascii="Times New Roman" w:hAnsi="Times New Roman" w:cs="Times New Roman"/>
        </w:rPr>
        <w:lastRenderedPageBreak/>
        <w:t>When preparing the recommended base price explanation, the following factors should be considered:</w:t>
      </w:r>
    </w:p>
    <w:p w14:paraId="21A7FB6A" w14:textId="77777777" w:rsidR="00633C69" w:rsidRPr="00BD558D" w:rsidRDefault="00633C69" w:rsidP="00BD558D">
      <w:pPr>
        <w:pStyle w:val="Web"/>
        <w:spacing w:before="0" w:beforeAutospacing="0" w:after="0" w:afterAutospacing="0"/>
        <w:ind w:leftChars="100" w:left="320"/>
        <w:rPr>
          <w:rFonts w:ascii="Times New Roman" w:hAnsi="Times New Roman" w:cs="Times New Roman"/>
        </w:rPr>
      </w:pPr>
      <w:r w:rsidRPr="00BD558D">
        <w:rPr>
          <w:rFonts w:ascii="Times New Roman" w:hAnsi="Times New Roman" w:cs="Times New Roman"/>
        </w:rPr>
        <w:t>(1) Taxes or fees that the vendor is required to pay.</w:t>
      </w:r>
      <w:r w:rsidRPr="00BD558D">
        <w:rPr>
          <w:rFonts w:ascii="Times New Roman" w:hAnsi="Times New Roman" w:cs="Times New Roman"/>
        </w:rPr>
        <w:br/>
        <w:t>(2) Reasonable profit for the vendor.</w:t>
      </w:r>
      <w:r w:rsidRPr="00BD558D">
        <w:rPr>
          <w:rFonts w:ascii="Times New Roman" w:hAnsi="Times New Roman" w:cs="Times New Roman"/>
        </w:rPr>
        <w:br/>
        <w:t>(3) Performance risk borne by the vendor.</w:t>
      </w:r>
      <w:r w:rsidRPr="00BD558D">
        <w:rPr>
          <w:rFonts w:ascii="Times New Roman" w:hAnsi="Times New Roman" w:cs="Times New Roman"/>
        </w:rPr>
        <w:br/>
        <w:t>(4) When referencing past procurement cases, the reasonableness of the prices in those cases and potential price differences caused by variations in performance periods, environments, and conditions.</w:t>
      </w:r>
      <w:r w:rsidRPr="00BD558D">
        <w:rPr>
          <w:rFonts w:ascii="Times New Roman" w:hAnsi="Times New Roman" w:cs="Times New Roman"/>
        </w:rPr>
        <w:br/>
        <w:t>(5) Relevant price indices or exchange rate fluctuations.</w:t>
      </w:r>
      <w:r w:rsidRPr="00BD558D">
        <w:rPr>
          <w:rFonts w:ascii="Times New Roman" w:hAnsi="Times New Roman" w:cs="Times New Roman"/>
        </w:rPr>
        <w:br/>
        <w:t>(6) Costs incurred by the vendor for bid bonds or performance bonds.</w:t>
      </w:r>
      <w:r w:rsidRPr="00BD558D">
        <w:rPr>
          <w:rFonts w:ascii="Times New Roman" w:hAnsi="Times New Roman" w:cs="Times New Roman"/>
        </w:rPr>
        <w:br/>
        <w:t>(7) Expenses required to comply with legal or regulatory requirements.</w:t>
      </w:r>
    </w:p>
    <w:p w14:paraId="4464CD60" w14:textId="487AD8D6" w:rsidR="00633C69" w:rsidRPr="00BD558D" w:rsidRDefault="00633C69" w:rsidP="00BD558D">
      <w:pPr>
        <w:pStyle w:val="Web"/>
        <w:numPr>
          <w:ilvl w:val="0"/>
          <w:numId w:val="20"/>
        </w:numPr>
        <w:spacing w:before="0" w:beforeAutospacing="0" w:after="0" w:afterAutospacing="0"/>
        <w:rPr>
          <w:rFonts w:ascii="Times New Roman" w:hAnsi="Times New Roman" w:cs="Times New Roman"/>
        </w:rPr>
      </w:pPr>
      <w:r w:rsidRPr="00BD558D">
        <w:rPr>
          <w:rStyle w:val="aa"/>
          <w:rFonts w:ascii="Times New Roman" w:hAnsi="Times New Roman" w:cs="Times New Roman"/>
        </w:rPr>
        <w:t>Recommended approaches for establishing the base price include two methods:</w:t>
      </w:r>
    </w:p>
    <w:p w14:paraId="6A27BABB" w14:textId="77777777" w:rsidR="00633C69" w:rsidRPr="00BD558D" w:rsidRDefault="00633C69" w:rsidP="00BD558D">
      <w:pPr>
        <w:pStyle w:val="Web"/>
        <w:spacing w:before="0" w:beforeAutospacing="0" w:after="0" w:afterAutospacing="0"/>
        <w:ind w:leftChars="105" w:left="638" w:hangingChars="126" w:hanging="302"/>
        <w:rPr>
          <w:rFonts w:ascii="Times New Roman" w:hAnsi="Times New Roman" w:cs="Times New Roman"/>
        </w:rPr>
      </w:pPr>
      <w:r w:rsidRPr="00BD558D">
        <w:rPr>
          <w:rFonts w:ascii="Times New Roman" w:hAnsi="Times New Roman" w:cs="Times New Roman"/>
        </w:rPr>
        <w:t xml:space="preserve">(1) </w:t>
      </w:r>
      <w:r w:rsidRPr="00BD558D">
        <w:rPr>
          <w:rStyle w:val="aa"/>
          <w:rFonts w:ascii="Times New Roman" w:hAnsi="Times New Roman" w:cs="Times New Roman"/>
        </w:rPr>
        <w:t>Collecting price information through the following channels:</w:t>
      </w:r>
      <w:r w:rsidRPr="00BD558D">
        <w:rPr>
          <w:rFonts w:ascii="Times New Roman" w:hAnsi="Times New Roman" w:cs="Times New Roman"/>
        </w:rPr>
        <w:br/>
        <w:t>1. Published market prices.</w:t>
      </w:r>
      <w:r w:rsidRPr="00BD558D">
        <w:rPr>
          <w:rFonts w:ascii="Times New Roman" w:hAnsi="Times New Roman" w:cs="Times New Roman"/>
        </w:rPr>
        <w:br/>
        <w:t>2. Market survey data.</w:t>
      </w:r>
      <w:r w:rsidRPr="00BD558D">
        <w:rPr>
          <w:rFonts w:ascii="Times New Roman" w:hAnsi="Times New Roman" w:cs="Times New Roman"/>
        </w:rPr>
        <w:br/>
        <w:t>3. Factory prices from well-known manufacturers.</w:t>
      </w:r>
      <w:r w:rsidRPr="00BD558D">
        <w:rPr>
          <w:rFonts w:ascii="Times New Roman" w:hAnsi="Times New Roman" w:cs="Times New Roman"/>
        </w:rPr>
        <w:br/>
        <w:t>4. Prices listed by trade associations; past procurement records.</w:t>
      </w:r>
      <w:r w:rsidRPr="00BD558D">
        <w:rPr>
          <w:rFonts w:ascii="Times New Roman" w:hAnsi="Times New Roman" w:cs="Times New Roman"/>
        </w:rPr>
        <w:br/>
        <w:t>5. Requested quotations from relevant vendors.</w:t>
      </w:r>
      <w:r w:rsidRPr="00BD558D">
        <w:rPr>
          <w:rFonts w:ascii="Times New Roman" w:hAnsi="Times New Roman" w:cs="Times New Roman"/>
        </w:rPr>
        <w:br/>
        <w:t>6. Procurement price information obtained from other organizations.</w:t>
      </w:r>
      <w:r w:rsidRPr="00BD558D">
        <w:rPr>
          <w:rFonts w:ascii="Times New Roman" w:hAnsi="Times New Roman" w:cs="Times New Roman"/>
        </w:rPr>
        <w:br/>
        <w:t xml:space="preserve">7. After obtaining the necessary data for base-price estimation, conduct thorough analysis and research, then calculate the price by </w:t>
      </w:r>
      <w:proofErr w:type="gramStart"/>
      <w:r w:rsidRPr="00BD558D">
        <w:rPr>
          <w:rFonts w:ascii="Times New Roman" w:hAnsi="Times New Roman" w:cs="Times New Roman"/>
        </w:rPr>
        <w:t>taking into account</w:t>
      </w:r>
      <w:proofErr w:type="gramEnd"/>
      <w:r w:rsidRPr="00BD558D">
        <w:rPr>
          <w:rFonts w:ascii="Times New Roman" w:hAnsi="Times New Roman" w:cs="Times New Roman"/>
        </w:rPr>
        <w:t xml:space="preserve"> all relevant conditions of the procurement case, including required expenses, interest, taxes, and profit, before submitting it for approval by the supervisor.</w:t>
      </w:r>
    </w:p>
    <w:p w14:paraId="1133967E" w14:textId="6E0D14E8" w:rsidR="00633C69" w:rsidRPr="00BD558D" w:rsidRDefault="00633C69" w:rsidP="00BD558D">
      <w:pPr>
        <w:pStyle w:val="Web"/>
        <w:spacing w:before="0" w:beforeAutospacing="0" w:after="0" w:afterAutospacing="0"/>
        <w:ind w:leftChars="100" w:left="320"/>
        <w:rPr>
          <w:rFonts w:ascii="Times New Roman" w:hAnsi="Times New Roman" w:cs="Times New Roman"/>
        </w:rPr>
      </w:pPr>
      <w:r w:rsidRPr="00BD558D">
        <w:rPr>
          <w:rFonts w:ascii="Times New Roman" w:hAnsi="Times New Roman" w:cs="Times New Roman"/>
        </w:rPr>
        <w:t xml:space="preserve">(2) </w:t>
      </w:r>
      <w:r w:rsidRPr="00BD558D">
        <w:rPr>
          <w:rStyle w:val="aa"/>
          <w:rFonts w:ascii="Times New Roman" w:hAnsi="Times New Roman" w:cs="Times New Roman"/>
        </w:rPr>
        <w:t>Engaging professional personnel for estimation:</w:t>
      </w:r>
      <w:r w:rsidR="00BD558D">
        <w:rPr>
          <w:rStyle w:val="aa"/>
          <w:rFonts w:ascii="Times New Roman" w:hAnsi="Times New Roman" w:cs="Times New Roman"/>
        </w:rPr>
        <w:t xml:space="preserve"> </w:t>
      </w:r>
      <w:r w:rsidRPr="00BD558D">
        <w:rPr>
          <w:rFonts w:ascii="Times New Roman" w:hAnsi="Times New Roman" w:cs="Times New Roman"/>
        </w:rPr>
        <w:t>For items or projects that are highly specialized or technical in nature, professional personnel must be commissioned to estimate the base price and conduct cost analysis.</w:t>
      </w:r>
    </w:p>
    <w:p w14:paraId="03210B3C" w14:textId="02ADC178" w:rsidR="00633C69" w:rsidRPr="00BD558D" w:rsidRDefault="00633C69" w:rsidP="00BD558D">
      <w:pPr>
        <w:pStyle w:val="Web"/>
        <w:numPr>
          <w:ilvl w:val="0"/>
          <w:numId w:val="20"/>
        </w:numPr>
        <w:spacing w:before="0" w:beforeAutospacing="0" w:after="0" w:afterAutospacing="0"/>
        <w:rPr>
          <w:rFonts w:ascii="Times New Roman" w:hAnsi="Times New Roman" w:cs="Times New Roman"/>
        </w:rPr>
      </w:pPr>
      <w:r w:rsidRPr="00BD558D">
        <w:rPr>
          <w:rStyle w:val="aa"/>
          <w:rFonts w:ascii="Times New Roman" w:hAnsi="Times New Roman" w:cs="Times New Roman"/>
        </w:rPr>
        <w:t>If the base price is set too low, vendors may submit higher bids, resulting in bid failure; if set too high, it may cause waste of public funds.</w:t>
      </w:r>
    </w:p>
    <w:p w14:paraId="25B8BDC3" w14:textId="74D52310" w:rsidR="00633C69" w:rsidRPr="00BD558D" w:rsidRDefault="00633C69" w:rsidP="00BD558D">
      <w:pPr>
        <w:pStyle w:val="Web"/>
        <w:numPr>
          <w:ilvl w:val="0"/>
          <w:numId w:val="20"/>
        </w:numPr>
        <w:spacing w:before="0" w:beforeAutospacing="0" w:after="0" w:afterAutospacing="0"/>
        <w:rPr>
          <w:rFonts w:ascii="Times New Roman" w:hAnsi="Times New Roman" w:cs="Times New Roman"/>
        </w:rPr>
      </w:pPr>
      <w:r w:rsidRPr="00BD558D">
        <w:rPr>
          <w:rStyle w:val="aa"/>
          <w:rFonts w:ascii="Times New Roman" w:hAnsi="Times New Roman" w:cs="Times New Roman"/>
        </w:rPr>
        <w:t>Cost analysis is a means to ensure reasonable pricing during procurement. Common difficulties encountered when determining the base price include:</w:t>
      </w:r>
      <w:r w:rsidRPr="00BD558D">
        <w:rPr>
          <w:rFonts w:ascii="Times New Roman" w:hAnsi="Times New Roman" w:cs="Times New Roman"/>
        </w:rPr>
        <w:br/>
        <w:t>(1) Challenges in preparing the base-price estimate.</w:t>
      </w:r>
      <w:r w:rsidRPr="00BD558D">
        <w:rPr>
          <w:rFonts w:ascii="Times New Roman" w:hAnsi="Times New Roman" w:cs="Times New Roman"/>
        </w:rPr>
        <w:br/>
        <w:t>(2) Inability to determine whether the vendor’s quotation is reasonable.</w:t>
      </w:r>
      <w:r w:rsidRPr="00BD558D">
        <w:rPr>
          <w:rFonts w:ascii="Times New Roman" w:hAnsi="Times New Roman" w:cs="Times New Roman"/>
        </w:rPr>
        <w:br/>
        <w:t>(3) Large procurement amounts, where cost analysis facilitates future price negotiations.</w:t>
      </w:r>
    </w:p>
    <w:p w14:paraId="3B54A7D3" w14:textId="568E0201" w:rsidR="00633C69" w:rsidRPr="00BD558D" w:rsidRDefault="00633C69" w:rsidP="00BD558D">
      <w:pPr>
        <w:pStyle w:val="Web"/>
        <w:numPr>
          <w:ilvl w:val="0"/>
          <w:numId w:val="20"/>
        </w:numPr>
        <w:spacing w:before="0" w:beforeAutospacing="0" w:after="0" w:afterAutospacing="0"/>
        <w:rPr>
          <w:rFonts w:ascii="Times New Roman" w:hAnsi="Times New Roman" w:cs="Times New Roman"/>
        </w:rPr>
      </w:pPr>
      <w:r w:rsidRPr="00BD558D">
        <w:rPr>
          <w:rStyle w:val="aa"/>
          <w:rFonts w:ascii="Times New Roman" w:hAnsi="Times New Roman" w:cs="Times New Roman"/>
        </w:rPr>
        <w:t>After determining specifications and completing the procurement tendering procedures, the base price must be estimated. The benefits of preparing a base-price analysis include:</w:t>
      </w:r>
    </w:p>
    <w:p w14:paraId="39B72D28" w14:textId="1C3A6E54" w:rsidR="00633C69" w:rsidRPr="00BD558D" w:rsidRDefault="00633C69" w:rsidP="00BD558D">
      <w:pPr>
        <w:pStyle w:val="Web"/>
        <w:spacing w:before="0" w:beforeAutospacing="0" w:after="0" w:afterAutospacing="0"/>
        <w:ind w:leftChars="100" w:left="320"/>
        <w:rPr>
          <w:rFonts w:ascii="Times New Roman" w:hAnsi="Times New Roman" w:cs="Times New Roman"/>
        </w:rPr>
      </w:pPr>
      <w:r w:rsidRPr="00BD558D">
        <w:rPr>
          <w:rFonts w:ascii="Times New Roman" w:hAnsi="Times New Roman" w:cs="Times New Roman"/>
        </w:rPr>
        <w:t xml:space="preserve">(1) </w:t>
      </w:r>
      <w:r w:rsidRPr="00BD558D">
        <w:rPr>
          <w:rStyle w:val="aa"/>
          <w:rFonts w:ascii="Times New Roman" w:hAnsi="Times New Roman" w:cs="Times New Roman"/>
        </w:rPr>
        <w:t>Budget control:</w:t>
      </w:r>
      <w:r w:rsidR="00BD558D">
        <w:rPr>
          <w:rStyle w:val="aa"/>
          <w:rFonts w:ascii="Times New Roman" w:hAnsi="Times New Roman" w:cs="Times New Roman"/>
        </w:rPr>
        <w:t xml:space="preserve"> </w:t>
      </w:r>
      <w:r w:rsidRPr="00BD558D">
        <w:rPr>
          <w:rFonts w:ascii="Times New Roman" w:hAnsi="Times New Roman" w:cs="Times New Roman"/>
        </w:rPr>
        <w:t>The base price must be set based on market information but may not exceed the approved budget.</w:t>
      </w:r>
    </w:p>
    <w:p w14:paraId="434C39C3" w14:textId="08A7495C" w:rsidR="00633C69" w:rsidRPr="00BD558D" w:rsidRDefault="00633C69" w:rsidP="00BD558D">
      <w:pPr>
        <w:pStyle w:val="Web"/>
        <w:spacing w:before="0" w:beforeAutospacing="0" w:after="0" w:afterAutospacing="0"/>
        <w:ind w:leftChars="100" w:left="320"/>
        <w:rPr>
          <w:rFonts w:ascii="Times New Roman" w:hAnsi="Times New Roman" w:cs="Times New Roman"/>
        </w:rPr>
      </w:pPr>
      <w:r w:rsidRPr="00BD558D">
        <w:rPr>
          <w:rFonts w:ascii="Times New Roman" w:hAnsi="Times New Roman" w:cs="Times New Roman"/>
        </w:rPr>
        <w:t xml:space="preserve">(2) </w:t>
      </w:r>
      <w:r w:rsidRPr="00BD558D">
        <w:rPr>
          <w:rStyle w:val="aa"/>
          <w:rFonts w:ascii="Times New Roman" w:hAnsi="Times New Roman" w:cs="Times New Roman"/>
        </w:rPr>
        <w:t>Preventing collusion or bid manipulation:</w:t>
      </w:r>
      <w:r w:rsidR="00BD558D">
        <w:rPr>
          <w:rStyle w:val="aa"/>
          <w:rFonts w:ascii="Times New Roman" w:hAnsi="Times New Roman" w:cs="Times New Roman"/>
        </w:rPr>
        <w:t xml:space="preserve"> </w:t>
      </w:r>
      <w:r w:rsidRPr="00BD558D">
        <w:rPr>
          <w:rFonts w:ascii="Times New Roman" w:hAnsi="Times New Roman" w:cs="Times New Roman"/>
        </w:rPr>
        <w:t>Without a base price, collusive bidding may result in lower product quality and delivery delays.</w:t>
      </w:r>
    </w:p>
    <w:p w14:paraId="5E50CCB3" w14:textId="14B614C8" w:rsidR="00633C69" w:rsidRPr="00BD558D" w:rsidRDefault="00633C69" w:rsidP="00BD558D">
      <w:pPr>
        <w:pStyle w:val="Web"/>
        <w:spacing w:before="0" w:beforeAutospacing="0" w:after="0" w:afterAutospacing="0"/>
        <w:ind w:leftChars="100" w:left="320"/>
        <w:rPr>
          <w:rFonts w:ascii="Times New Roman" w:hAnsi="Times New Roman" w:cs="Times New Roman"/>
        </w:rPr>
      </w:pPr>
      <w:r w:rsidRPr="00BD558D">
        <w:rPr>
          <w:rFonts w:ascii="Times New Roman" w:hAnsi="Times New Roman" w:cs="Times New Roman"/>
        </w:rPr>
        <w:t xml:space="preserve">(3) </w:t>
      </w:r>
      <w:r w:rsidRPr="00BD558D">
        <w:rPr>
          <w:b/>
          <w:bCs/>
        </w:rPr>
        <w:t>Improving procurement efficiency:</w:t>
      </w:r>
      <w:r w:rsidR="00BD558D">
        <w:rPr>
          <w:b/>
          <w:bCs/>
        </w:rPr>
        <w:t xml:space="preserve"> </w:t>
      </w:r>
      <w:r w:rsidRPr="00BD558D">
        <w:rPr>
          <w:rFonts w:ascii="Times New Roman" w:hAnsi="Times New Roman" w:cs="Times New Roman"/>
        </w:rPr>
        <w:t>With a base price, procurement personnel have a reference during negotiation or price comparison, reducing the risk of benefiting specific parties and preventing delays in contract signing or delivery.</w:t>
      </w:r>
    </w:p>
    <w:p w14:paraId="0BB23D32" w14:textId="3FF46A63" w:rsidR="00A87A27" w:rsidRDefault="00A87A27" w:rsidP="00A87A27">
      <w:pPr>
        <w:jc w:val="center"/>
      </w:pPr>
    </w:p>
    <w:p w14:paraId="1EA23960" w14:textId="77777777" w:rsidR="00BD558D" w:rsidRPr="00633C69" w:rsidRDefault="00BD558D" w:rsidP="00A87A27">
      <w:pPr>
        <w:jc w:val="center"/>
      </w:pPr>
    </w:p>
    <w:p w14:paraId="3A996D4B" w14:textId="77777777" w:rsidR="00A87A27" w:rsidRDefault="00A87A27" w:rsidP="00A87A27">
      <w:pPr>
        <w:jc w:val="center"/>
      </w:pPr>
    </w:p>
    <w:p w14:paraId="1F89406B" w14:textId="77777777" w:rsidR="00A87A27" w:rsidRDefault="00A87A27" w:rsidP="00A87A27">
      <w:pPr>
        <w:jc w:val="center"/>
      </w:pPr>
    </w:p>
    <w:p w14:paraId="45EAC7A3" w14:textId="77777777" w:rsidR="00A87A27" w:rsidRDefault="00A87A27" w:rsidP="00633C69"/>
    <w:sectPr w:rsidR="00A87A27" w:rsidSect="007234CF">
      <w:footerReference w:type="default" r:id="rId8"/>
      <w:pgSz w:w="11906" w:h="16838" w:code="9"/>
      <w:pgMar w:top="992" w:right="1021" w:bottom="1276" w:left="1021" w:header="851" w:footer="850"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3D40" w14:textId="77777777" w:rsidR="00DF56FF" w:rsidRDefault="00DF56FF" w:rsidP="00C85DA4">
      <w:r>
        <w:separator/>
      </w:r>
    </w:p>
  </w:endnote>
  <w:endnote w:type="continuationSeparator" w:id="0">
    <w:p w14:paraId="20692082" w14:textId="77777777" w:rsidR="00DF56FF" w:rsidRDefault="00DF56FF" w:rsidP="00C8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3D12" w14:textId="303CB079" w:rsidR="0054553B" w:rsidRDefault="00B247C8" w:rsidP="00B247C8">
    <w:pPr>
      <w:pStyle w:val="a5"/>
      <w:numPr>
        <w:ilvl w:val="0"/>
        <w:numId w:val="1"/>
      </w:numPr>
    </w:pPr>
    <w:r>
      <w:rPr>
        <w:rFonts w:hint="eastAsia"/>
      </w:rPr>
      <w:t>1</w:t>
    </w:r>
    <w:r w:rsidR="00A56F2E">
      <w:rPr>
        <w:rFonts w:hint="eastAsia"/>
      </w:rPr>
      <w:t>1</w:t>
    </w:r>
    <w:r w:rsidR="007234CF">
      <w:rPr>
        <w:rFonts w:hint="eastAsia"/>
      </w:rPr>
      <w:t>5</w:t>
    </w:r>
    <w:r>
      <w:rPr>
        <w:rFonts w:hint="eastAsia"/>
      </w:rPr>
      <w:t>.0</w:t>
    </w:r>
    <w:r w:rsidR="007234CF">
      <w:rPr>
        <w:rFonts w:hint="eastAsia"/>
      </w:rPr>
      <w:t>3</w:t>
    </w:r>
    <w:r>
      <w:rPr>
        <w:rFonts w:hint="eastAsia"/>
      </w:rPr>
      <w:t>.</w:t>
    </w:r>
    <w:r w:rsidR="006E18C0">
      <w:rPr>
        <w:rFonts w:hint="eastAsia"/>
      </w:rPr>
      <w:t>0</w:t>
    </w:r>
    <w:r w:rsidR="007234CF">
      <w:rPr>
        <w:rFonts w:hint="eastAsia"/>
      </w:rPr>
      <w:t>6</w:t>
    </w:r>
    <w:r w:rsidR="00023A0B">
      <w:rPr>
        <w:rFonts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E75E" w14:textId="77777777" w:rsidR="00DF56FF" w:rsidRDefault="00DF56FF" w:rsidP="00C85DA4">
      <w:r>
        <w:separator/>
      </w:r>
    </w:p>
  </w:footnote>
  <w:footnote w:type="continuationSeparator" w:id="0">
    <w:p w14:paraId="6EBDF4C4" w14:textId="77777777" w:rsidR="00DF56FF" w:rsidRDefault="00DF56FF" w:rsidP="00C85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BF8"/>
    <w:multiLevelType w:val="hybridMultilevel"/>
    <w:tmpl w:val="575CD0F0"/>
    <w:lvl w:ilvl="0" w:tplc="4724A076">
      <w:start w:val="1"/>
      <w:numFmt w:val="taiwaneseCountingThousand"/>
      <w:lvlText w:val="%1、"/>
      <w:lvlJc w:val="left"/>
      <w:pPr>
        <w:ind w:left="495" w:hanging="495"/>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E1AAE"/>
    <w:multiLevelType w:val="hybridMultilevel"/>
    <w:tmpl w:val="BDC0E744"/>
    <w:lvl w:ilvl="0" w:tplc="04090015">
      <w:start w:val="1"/>
      <w:numFmt w:val="taiwaneseCountingThousand"/>
      <w:lvlText w:val="%1、"/>
      <w:lvlJc w:val="left"/>
      <w:pPr>
        <w:ind w:left="480" w:hanging="480"/>
      </w:pPr>
    </w:lvl>
    <w:lvl w:ilvl="1" w:tplc="A58A386C">
      <w:start w:val="1"/>
      <w:numFmt w:val="taiwaneseCountingThousand"/>
      <w:lvlText w:val="(%2)"/>
      <w:lvlJc w:val="left"/>
      <w:pPr>
        <w:ind w:left="1005" w:hanging="525"/>
      </w:pPr>
      <w:rPr>
        <w:rFonts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C5CE1"/>
    <w:multiLevelType w:val="hybridMultilevel"/>
    <w:tmpl w:val="D8A260D2"/>
    <w:lvl w:ilvl="0" w:tplc="A64E6F5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B5056"/>
    <w:multiLevelType w:val="hybridMultilevel"/>
    <w:tmpl w:val="84B6A4C4"/>
    <w:lvl w:ilvl="0" w:tplc="55D64790">
      <w:start w:val="1"/>
      <w:numFmt w:val="taiwaneseCountingThousand"/>
      <w:lvlText w:val="(%1)"/>
      <w:lvlJc w:val="left"/>
      <w:pPr>
        <w:ind w:left="1040" w:hanging="480"/>
      </w:pPr>
      <w:rPr>
        <w:rFonts w:eastAsia="標楷體" w:hint="eastAsia"/>
      </w:rPr>
    </w:lvl>
    <w:lvl w:ilvl="1" w:tplc="60E6AF9E">
      <w:start w:val="1"/>
      <w:numFmt w:val="decimal"/>
      <w:lvlText w:val="%2、"/>
      <w:lvlJc w:val="left"/>
      <w:pPr>
        <w:ind w:left="1760" w:hanging="72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5A34781"/>
    <w:multiLevelType w:val="hybridMultilevel"/>
    <w:tmpl w:val="84B6A4C4"/>
    <w:lvl w:ilvl="0" w:tplc="55D64790">
      <w:start w:val="1"/>
      <w:numFmt w:val="taiwaneseCountingThousand"/>
      <w:lvlText w:val="(%1)"/>
      <w:lvlJc w:val="left"/>
      <w:pPr>
        <w:ind w:left="1040" w:hanging="480"/>
      </w:pPr>
      <w:rPr>
        <w:rFonts w:eastAsia="標楷體" w:hint="eastAsia"/>
      </w:rPr>
    </w:lvl>
    <w:lvl w:ilvl="1" w:tplc="60E6AF9E">
      <w:start w:val="1"/>
      <w:numFmt w:val="decimal"/>
      <w:lvlText w:val="%2、"/>
      <w:lvlJc w:val="left"/>
      <w:pPr>
        <w:ind w:left="1760" w:hanging="72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D55071B"/>
    <w:multiLevelType w:val="hybridMultilevel"/>
    <w:tmpl w:val="7518A166"/>
    <w:lvl w:ilvl="0" w:tplc="55D64790">
      <w:start w:val="1"/>
      <w:numFmt w:val="taiwaneseCountingThousand"/>
      <w:lvlText w:val="(%1)"/>
      <w:lvlJc w:val="left"/>
      <w:pPr>
        <w:ind w:left="960" w:hanging="480"/>
      </w:pPr>
      <w:rPr>
        <w:rFonts w:eastAsia="標楷體" w:hint="eastAsia"/>
      </w:rPr>
    </w:lvl>
    <w:lvl w:ilvl="1" w:tplc="04090019">
      <w:start w:val="1"/>
      <w:numFmt w:val="ideographTraditional"/>
      <w:lvlText w:val="%2、"/>
      <w:lvlJc w:val="left"/>
      <w:pPr>
        <w:ind w:left="1440" w:hanging="480"/>
      </w:pPr>
    </w:lvl>
    <w:lvl w:ilvl="2" w:tplc="57B40A94">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6B23DFE"/>
    <w:multiLevelType w:val="hybridMultilevel"/>
    <w:tmpl w:val="08921CDA"/>
    <w:lvl w:ilvl="0" w:tplc="A64E6F5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D81E35"/>
    <w:multiLevelType w:val="hybridMultilevel"/>
    <w:tmpl w:val="8252FB7E"/>
    <w:lvl w:ilvl="0" w:tplc="55D64790">
      <w:start w:val="1"/>
      <w:numFmt w:val="taiwaneseCountingThousand"/>
      <w:lvlText w:val="(%1)"/>
      <w:lvlJc w:val="left"/>
      <w:pPr>
        <w:ind w:left="960" w:hanging="480"/>
      </w:pPr>
      <w:rPr>
        <w:rFonts w:eastAsia="標楷體" w:hint="eastAsia"/>
      </w:rPr>
    </w:lvl>
    <w:lvl w:ilvl="1" w:tplc="04090019">
      <w:start w:val="1"/>
      <w:numFmt w:val="ideographTraditional"/>
      <w:lvlText w:val="%2、"/>
      <w:lvlJc w:val="left"/>
      <w:pPr>
        <w:ind w:left="1440" w:hanging="480"/>
      </w:pPr>
    </w:lvl>
    <w:lvl w:ilvl="2" w:tplc="57B40A94">
      <w:start w:val="1"/>
      <w:numFmt w:val="decimal"/>
      <w:lvlText w:val="%3."/>
      <w:lvlJc w:val="left"/>
      <w:pPr>
        <w:ind w:left="1800" w:hanging="360"/>
      </w:pPr>
      <w:rPr>
        <w:rFonts w:hint="default"/>
      </w:rPr>
    </w:lvl>
    <w:lvl w:ilvl="3" w:tplc="8804732A">
      <w:start w:val="1"/>
      <w:numFmt w:val="taiwaneseCountingThousand"/>
      <w:lvlText w:val="%4、"/>
      <w:lvlJc w:val="left"/>
      <w:pPr>
        <w:ind w:left="2640" w:hanging="720"/>
      </w:pPr>
      <w:rPr>
        <w:rFonts w:hint="default"/>
      </w:rPr>
    </w:lvl>
    <w:lvl w:ilvl="4" w:tplc="B4F6DD64">
      <w:numFmt w:val="bullet"/>
      <w:lvlText w:val=""/>
      <w:lvlJc w:val="left"/>
      <w:pPr>
        <w:ind w:left="2820" w:hanging="420"/>
      </w:pPr>
      <w:rPr>
        <w:rFonts w:ascii="Times New Roman" w:eastAsia="新細明體" w:hAnsi="Times New Roman" w:cs="Times New Roman"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3EC3185"/>
    <w:multiLevelType w:val="hybridMultilevel"/>
    <w:tmpl w:val="F7CCFA4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72704C"/>
    <w:multiLevelType w:val="hybridMultilevel"/>
    <w:tmpl w:val="E828E700"/>
    <w:lvl w:ilvl="0" w:tplc="BA3E79CE">
      <w:start w:val="1"/>
      <w:numFmt w:val="decimal"/>
      <w:lvlText w:val="%1"/>
      <w:lvlJc w:val="center"/>
      <w:pPr>
        <w:ind w:left="1760" w:hanging="480"/>
      </w:pPr>
      <w:rPr>
        <w:rFonts w:hint="eastAsia"/>
      </w:rPr>
    </w:lvl>
    <w:lvl w:ilvl="1" w:tplc="04090019">
      <w:start w:val="1"/>
      <w:numFmt w:val="ideographTraditional"/>
      <w:lvlText w:val="%2、"/>
      <w:lvlJc w:val="left"/>
      <w:pPr>
        <w:ind w:left="2240" w:hanging="480"/>
      </w:pPr>
    </w:lvl>
    <w:lvl w:ilvl="2" w:tplc="0409001B">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0" w15:restartNumberingAfterBreak="0">
    <w:nsid w:val="522F14D8"/>
    <w:multiLevelType w:val="hybridMultilevel"/>
    <w:tmpl w:val="1312DD78"/>
    <w:lvl w:ilvl="0" w:tplc="9E024352">
      <w:start w:val="1"/>
      <w:numFmt w:val="decimal"/>
      <w:lvlText w:val="%1"/>
      <w:lvlJc w:val="left"/>
      <w:pPr>
        <w:ind w:left="8820" w:hanging="4050"/>
      </w:pPr>
      <w:rPr>
        <w:rFonts w:hint="default"/>
      </w:rPr>
    </w:lvl>
    <w:lvl w:ilvl="1" w:tplc="04090019" w:tentative="1">
      <w:start w:val="1"/>
      <w:numFmt w:val="ideographTraditional"/>
      <w:lvlText w:val="%2、"/>
      <w:lvlJc w:val="left"/>
      <w:pPr>
        <w:ind w:left="5730" w:hanging="480"/>
      </w:pPr>
    </w:lvl>
    <w:lvl w:ilvl="2" w:tplc="0409001B" w:tentative="1">
      <w:start w:val="1"/>
      <w:numFmt w:val="lowerRoman"/>
      <w:lvlText w:val="%3."/>
      <w:lvlJc w:val="right"/>
      <w:pPr>
        <w:ind w:left="6210" w:hanging="480"/>
      </w:pPr>
    </w:lvl>
    <w:lvl w:ilvl="3" w:tplc="0409000F" w:tentative="1">
      <w:start w:val="1"/>
      <w:numFmt w:val="decimal"/>
      <w:lvlText w:val="%4."/>
      <w:lvlJc w:val="left"/>
      <w:pPr>
        <w:ind w:left="6690" w:hanging="480"/>
      </w:pPr>
    </w:lvl>
    <w:lvl w:ilvl="4" w:tplc="04090019" w:tentative="1">
      <w:start w:val="1"/>
      <w:numFmt w:val="ideographTraditional"/>
      <w:lvlText w:val="%5、"/>
      <w:lvlJc w:val="left"/>
      <w:pPr>
        <w:ind w:left="7170" w:hanging="480"/>
      </w:pPr>
    </w:lvl>
    <w:lvl w:ilvl="5" w:tplc="0409001B" w:tentative="1">
      <w:start w:val="1"/>
      <w:numFmt w:val="lowerRoman"/>
      <w:lvlText w:val="%6."/>
      <w:lvlJc w:val="right"/>
      <w:pPr>
        <w:ind w:left="7650" w:hanging="480"/>
      </w:pPr>
    </w:lvl>
    <w:lvl w:ilvl="6" w:tplc="0409000F" w:tentative="1">
      <w:start w:val="1"/>
      <w:numFmt w:val="decimal"/>
      <w:lvlText w:val="%7."/>
      <w:lvlJc w:val="left"/>
      <w:pPr>
        <w:ind w:left="8130" w:hanging="480"/>
      </w:pPr>
    </w:lvl>
    <w:lvl w:ilvl="7" w:tplc="04090019" w:tentative="1">
      <w:start w:val="1"/>
      <w:numFmt w:val="ideographTraditional"/>
      <w:lvlText w:val="%8、"/>
      <w:lvlJc w:val="left"/>
      <w:pPr>
        <w:ind w:left="8610" w:hanging="480"/>
      </w:pPr>
    </w:lvl>
    <w:lvl w:ilvl="8" w:tplc="0409001B" w:tentative="1">
      <w:start w:val="1"/>
      <w:numFmt w:val="lowerRoman"/>
      <w:lvlText w:val="%9."/>
      <w:lvlJc w:val="right"/>
      <w:pPr>
        <w:ind w:left="9090" w:hanging="480"/>
      </w:pPr>
    </w:lvl>
  </w:abstractNum>
  <w:abstractNum w:abstractNumId="11" w15:restartNumberingAfterBreak="0">
    <w:nsid w:val="5908436D"/>
    <w:multiLevelType w:val="hybridMultilevel"/>
    <w:tmpl w:val="BB2E7568"/>
    <w:lvl w:ilvl="0" w:tplc="E408902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930F65"/>
    <w:multiLevelType w:val="hybridMultilevel"/>
    <w:tmpl w:val="F282EF72"/>
    <w:lvl w:ilvl="0" w:tplc="A6FEDDF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8682AA9"/>
    <w:multiLevelType w:val="hybridMultilevel"/>
    <w:tmpl w:val="C00059FC"/>
    <w:lvl w:ilvl="0" w:tplc="1116CC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023FE8"/>
    <w:multiLevelType w:val="hybridMultilevel"/>
    <w:tmpl w:val="D9C29240"/>
    <w:lvl w:ilvl="0" w:tplc="A64E6F5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97D25B6"/>
    <w:multiLevelType w:val="hybridMultilevel"/>
    <w:tmpl w:val="A01CE4E6"/>
    <w:lvl w:ilvl="0" w:tplc="0CC680A4">
      <w:start w:val="1"/>
      <w:numFmt w:val="taiwaneseCountingThousand"/>
      <w:lvlText w:val="（%1）"/>
      <w:lvlJc w:val="left"/>
      <w:pPr>
        <w:ind w:left="1640" w:hanging="10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6A02179F"/>
    <w:multiLevelType w:val="hybridMultilevel"/>
    <w:tmpl w:val="BEEA9884"/>
    <w:lvl w:ilvl="0" w:tplc="55D64790">
      <w:start w:val="1"/>
      <w:numFmt w:val="taiwaneseCountingThousand"/>
      <w:lvlText w:val="(%1)"/>
      <w:lvlJc w:val="left"/>
      <w:pPr>
        <w:ind w:left="960" w:hanging="480"/>
      </w:pPr>
      <w:rPr>
        <w:rFonts w:eastAsia="標楷體"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CC9379E"/>
    <w:multiLevelType w:val="hybridMultilevel"/>
    <w:tmpl w:val="BA167E62"/>
    <w:lvl w:ilvl="0" w:tplc="0409000F">
      <w:start w:val="1"/>
      <w:numFmt w:val="decimal"/>
      <w:lvlText w:val="%1."/>
      <w:lvlJc w:val="left"/>
      <w:pPr>
        <w:ind w:left="1740" w:hanging="480"/>
      </w:p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709A0931"/>
    <w:multiLevelType w:val="hybridMultilevel"/>
    <w:tmpl w:val="AE20A9EC"/>
    <w:lvl w:ilvl="0" w:tplc="CD604FF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9714830"/>
    <w:multiLevelType w:val="hybridMultilevel"/>
    <w:tmpl w:val="3132C3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2"/>
  </w:num>
  <w:num w:numId="3">
    <w:abstractNumId w:val="18"/>
  </w:num>
  <w:num w:numId="4">
    <w:abstractNumId w:val="13"/>
  </w:num>
  <w:num w:numId="5">
    <w:abstractNumId w:val="19"/>
  </w:num>
  <w:num w:numId="6">
    <w:abstractNumId w:val="1"/>
  </w:num>
  <w:num w:numId="7">
    <w:abstractNumId w:val="0"/>
  </w:num>
  <w:num w:numId="8">
    <w:abstractNumId w:val="16"/>
  </w:num>
  <w:num w:numId="9">
    <w:abstractNumId w:val="6"/>
  </w:num>
  <w:num w:numId="10">
    <w:abstractNumId w:val="5"/>
  </w:num>
  <w:num w:numId="11">
    <w:abstractNumId w:val="9"/>
  </w:num>
  <w:num w:numId="12">
    <w:abstractNumId w:val="7"/>
  </w:num>
  <w:num w:numId="13">
    <w:abstractNumId w:val="8"/>
  </w:num>
  <w:num w:numId="14">
    <w:abstractNumId w:val="4"/>
  </w:num>
  <w:num w:numId="15">
    <w:abstractNumId w:val="15"/>
  </w:num>
  <w:num w:numId="16">
    <w:abstractNumId w:val="17"/>
  </w:num>
  <w:num w:numId="17">
    <w:abstractNumId w:val="3"/>
  </w:num>
  <w:num w:numId="18">
    <w:abstractNumId w:val="14"/>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C7"/>
    <w:rsid w:val="000029F6"/>
    <w:rsid w:val="000040E8"/>
    <w:rsid w:val="000047B3"/>
    <w:rsid w:val="00023A0B"/>
    <w:rsid w:val="00027DB6"/>
    <w:rsid w:val="0003276E"/>
    <w:rsid w:val="0006200B"/>
    <w:rsid w:val="00073EB7"/>
    <w:rsid w:val="00077057"/>
    <w:rsid w:val="00085038"/>
    <w:rsid w:val="000B1BEE"/>
    <w:rsid w:val="000E5BE5"/>
    <w:rsid w:val="000F17DF"/>
    <w:rsid w:val="000F44C6"/>
    <w:rsid w:val="00112DEC"/>
    <w:rsid w:val="0012314C"/>
    <w:rsid w:val="00131CCF"/>
    <w:rsid w:val="00142BFB"/>
    <w:rsid w:val="001457C9"/>
    <w:rsid w:val="0015578D"/>
    <w:rsid w:val="001A59AD"/>
    <w:rsid w:val="001F0A02"/>
    <w:rsid w:val="00203173"/>
    <w:rsid w:val="002324D3"/>
    <w:rsid w:val="0029057B"/>
    <w:rsid w:val="002B6C23"/>
    <w:rsid w:val="00306A47"/>
    <w:rsid w:val="003332A1"/>
    <w:rsid w:val="00370432"/>
    <w:rsid w:val="003802B7"/>
    <w:rsid w:val="003D1EC7"/>
    <w:rsid w:val="003D40EA"/>
    <w:rsid w:val="003F710A"/>
    <w:rsid w:val="004369E8"/>
    <w:rsid w:val="0044163B"/>
    <w:rsid w:val="0044349D"/>
    <w:rsid w:val="00481D0D"/>
    <w:rsid w:val="004A4CF5"/>
    <w:rsid w:val="004E5C26"/>
    <w:rsid w:val="0051670C"/>
    <w:rsid w:val="00531559"/>
    <w:rsid w:val="00536818"/>
    <w:rsid w:val="0054474C"/>
    <w:rsid w:val="0054553B"/>
    <w:rsid w:val="00571E77"/>
    <w:rsid w:val="0058091E"/>
    <w:rsid w:val="00583B60"/>
    <w:rsid w:val="005874AF"/>
    <w:rsid w:val="005B3B76"/>
    <w:rsid w:val="005E7CE3"/>
    <w:rsid w:val="00603222"/>
    <w:rsid w:val="00633C69"/>
    <w:rsid w:val="00644773"/>
    <w:rsid w:val="00645B8E"/>
    <w:rsid w:val="006536A8"/>
    <w:rsid w:val="00654D22"/>
    <w:rsid w:val="006D6C5B"/>
    <w:rsid w:val="006E18C0"/>
    <w:rsid w:val="00715444"/>
    <w:rsid w:val="00721809"/>
    <w:rsid w:val="007234CF"/>
    <w:rsid w:val="007245AB"/>
    <w:rsid w:val="00731764"/>
    <w:rsid w:val="00766FC9"/>
    <w:rsid w:val="007713E5"/>
    <w:rsid w:val="00796047"/>
    <w:rsid w:val="007E18E0"/>
    <w:rsid w:val="0083316D"/>
    <w:rsid w:val="00845559"/>
    <w:rsid w:val="00856CD1"/>
    <w:rsid w:val="008B7AE6"/>
    <w:rsid w:val="00917125"/>
    <w:rsid w:val="00951F73"/>
    <w:rsid w:val="00965469"/>
    <w:rsid w:val="009935B1"/>
    <w:rsid w:val="009A10CB"/>
    <w:rsid w:val="009D019B"/>
    <w:rsid w:val="009D18CA"/>
    <w:rsid w:val="00A0466C"/>
    <w:rsid w:val="00A3546B"/>
    <w:rsid w:val="00A406E8"/>
    <w:rsid w:val="00A40EF8"/>
    <w:rsid w:val="00A56F2E"/>
    <w:rsid w:val="00A850C6"/>
    <w:rsid w:val="00A87A27"/>
    <w:rsid w:val="00A9194A"/>
    <w:rsid w:val="00A97A8C"/>
    <w:rsid w:val="00AE4F13"/>
    <w:rsid w:val="00B07600"/>
    <w:rsid w:val="00B247C8"/>
    <w:rsid w:val="00B319B2"/>
    <w:rsid w:val="00B652CD"/>
    <w:rsid w:val="00B85A04"/>
    <w:rsid w:val="00BA3D21"/>
    <w:rsid w:val="00BD558D"/>
    <w:rsid w:val="00C00CD1"/>
    <w:rsid w:val="00C16234"/>
    <w:rsid w:val="00C77E97"/>
    <w:rsid w:val="00C857B0"/>
    <w:rsid w:val="00C85DA4"/>
    <w:rsid w:val="00C86C8E"/>
    <w:rsid w:val="00CC3280"/>
    <w:rsid w:val="00CC5F58"/>
    <w:rsid w:val="00CD60CA"/>
    <w:rsid w:val="00D14504"/>
    <w:rsid w:val="00D96A3D"/>
    <w:rsid w:val="00DB1624"/>
    <w:rsid w:val="00DB5EC5"/>
    <w:rsid w:val="00DE54D7"/>
    <w:rsid w:val="00DF56FF"/>
    <w:rsid w:val="00E02882"/>
    <w:rsid w:val="00E0753D"/>
    <w:rsid w:val="00E43305"/>
    <w:rsid w:val="00E56B2E"/>
    <w:rsid w:val="00EF0513"/>
    <w:rsid w:val="00EF2B59"/>
    <w:rsid w:val="00F17E08"/>
    <w:rsid w:val="00F605A3"/>
    <w:rsid w:val="00FB0C10"/>
    <w:rsid w:val="00FB4142"/>
    <w:rsid w:val="00FC640E"/>
    <w:rsid w:val="00FD00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B05F"/>
  <w15:docId w15:val="{9258F911-C5D4-4616-AD11-3C12D4CD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EC7"/>
    <w:pPr>
      <w:widowControl w:val="0"/>
    </w:pPr>
    <w:rPr>
      <w:rFonts w:ascii="Times New Roman" w:eastAsia="標楷體"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DA4"/>
    <w:pPr>
      <w:tabs>
        <w:tab w:val="center" w:pos="4153"/>
        <w:tab w:val="right" w:pos="8306"/>
      </w:tabs>
      <w:snapToGrid w:val="0"/>
    </w:pPr>
    <w:rPr>
      <w:sz w:val="20"/>
      <w:szCs w:val="20"/>
    </w:rPr>
  </w:style>
  <w:style w:type="character" w:customStyle="1" w:styleId="a4">
    <w:name w:val="頁首 字元"/>
    <w:basedOn w:val="a0"/>
    <w:link w:val="a3"/>
    <w:uiPriority w:val="99"/>
    <w:rsid w:val="00C85DA4"/>
    <w:rPr>
      <w:rFonts w:ascii="Times New Roman" w:eastAsia="標楷體" w:hAnsi="Times New Roman" w:cs="Times New Roman"/>
      <w:sz w:val="20"/>
      <w:szCs w:val="20"/>
    </w:rPr>
  </w:style>
  <w:style w:type="paragraph" w:styleId="a5">
    <w:name w:val="footer"/>
    <w:basedOn w:val="a"/>
    <w:link w:val="a6"/>
    <w:uiPriority w:val="99"/>
    <w:unhideWhenUsed/>
    <w:rsid w:val="00C85DA4"/>
    <w:pPr>
      <w:tabs>
        <w:tab w:val="center" w:pos="4153"/>
        <w:tab w:val="right" w:pos="8306"/>
      </w:tabs>
      <w:snapToGrid w:val="0"/>
    </w:pPr>
    <w:rPr>
      <w:sz w:val="20"/>
      <w:szCs w:val="20"/>
    </w:rPr>
  </w:style>
  <w:style w:type="character" w:customStyle="1" w:styleId="a6">
    <w:name w:val="頁尾 字元"/>
    <w:basedOn w:val="a0"/>
    <w:link w:val="a5"/>
    <w:uiPriority w:val="99"/>
    <w:rsid w:val="00C85DA4"/>
    <w:rPr>
      <w:rFonts w:ascii="Times New Roman" w:eastAsia="標楷體" w:hAnsi="Times New Roman" w:cs="Times New Roman"/>
      <w:sz w:val="20"/>
      <w:szCs w:val="20"/>
    </w:rPr>
  </w:style>
  <w:style w:type="paragraph" w:styleId="a7">
    <w:name w:val="Balloon Text"/>
    <w:basedOn w:val="a"/>
    <w:link w:val="a8"/>
    <w:uiPriority w:val="99"/>
    <w:semiHidden/>
    <w:unhideWhenUsed/>
    <w:rsid w:val="00023A0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23A0B"/>
    <w:rPr>
      <w:rFonts w:asciiTheme="majorHAnsi" w:eastAsiaTheme="majorEastAsia" w:hAnsiTheme="majorHAnsi" w:cstheme="majorBidi"/>
      <w:sz w:val="18"/>
      <w:szCs w:val="18"/>
    </w:rPr>
  </w:style>
  <w:style w:type="paragraph" w:styleId="a9">
    <w:name w:val="List Paragraph"/>
    <w:basedOn w:val="a"/>
    <w:uiPriority w:val="34"/>
    <w:qFormat/>
    <w:rsid w:val="006E18C0"/>
    <w:pPr>
      <w:ind w:leftChars="200" w:left="480"/>
    </w:pPr>
  </w:style>
  <w:style w:type="paragraph" w:styleId="Web">
    <w:name w:val="Normal (Web)"/>
    <w:basedOn w:val="a"/>
    <w:uiPriority w:val="99"/>
    <w:unhideWhenUsed/>
    <w:rsid w:val="00CD60CA"/>
    <w:pPr>
      <w:widowControl/>
      <w:spacing w:before="100" w:beforeAutospacing="1" w:after="100" w:afterAutospacing="1"/>
    </w:pPr>
    <w:rPr>
      <w:rFonts w:ascii="新細明體" w:eastAsia="新細明體" w:hAnsi="新細明體" w:cs="新細明體"/>
      <w:kern w:val="0"/>
      <w:sz w:val="24"/>
    </w:rPr>
  </w:style>
  <w:style w:type="character" w:styleId="aa">
    <w:name w:val="Strong"/>
    <w:basedOn w:val="a0"/>
    <w:uiPriority w:val="22"/>
    <w:qFormat/>
    <w:rsid w:val="00CD6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9136">
      <w:bodyDiv w:val="1"/>
      <w:marLeft w:val="0"/>
      <w:marRight w:val="0"/>
      <w:marTop w:val="0"/>
      <w:marBottom w:val="0"/>
      <w:divBdr>
        <w:top w:val="none" w:sz="0" w:space="0" w:color="auto"/>
        <w:left w:val="none" w:sz="0" w:space="0" w:color="auto"/>
        <w:bottom w:val="none" w:sz="0" w:space="0" w:color="auto"/>
        <w:right w:val="none" w:sz="0" w:space="0" w:color="auto"/>
      </w:divBdr>
      <w:divsChild>
        <w:div w:id="174392714">
          <w:marLeft w:val="0"/>
          <w:marRight w:val="0"/>
          <w:marTop w:val="0"/>
          <w:marBottom w:val="0"/>
          <w:divBdr>
            <w:top w:val="none" w:sz="0" w:space="0" w:color="auto"/>
            <w:left w:val="none" w:sz="0" w:space="0" w:color="auto"/>
            <w:bottom w:val="none" w:sz="0" w:space="0" w:color="auto"/>
            <w:right w:val="none" w:sz="0" w:space="0" w:color="auto"/>
          </w:divBdr>
        </w:div>
      </w:divsChild>
    </w:div>
    <w:div w:id="1195313319">
      <w:bodyDiv w:val="1"/>
      <w:marLeft w:val="0"/>
      <w:marRight w:val="0"/>
      <w:marTop w:val="0"/>
      <w:marBottom w:val="0"/>
      <w:divBdr>
        <w:top w:val="none" w:sz="0" w:space="0" w:color="auto"/>
        <w:left w:val="none" w:sz="0" w:space="0" w:color="auto"/>
        <w:bottom w:val="none" w:sz="0" w:space="0" w:color="auto"/>
        <w:right w:val="none" w:sz="0" w:space="0" w:color="auto"/>
      </w:divBdr>
      <w:divsChild>
        <w:div w:id="1879707417">
          <w:marLeft w:val="0"/>
          <w:marRight w:val="0"/>
          <w:marTop w:val="0"/>
          <w:marBottom w:val="0"/>
          <w:divBdr>
            <w:top w:val="none" w:sz="0" w:space="0" w:color="auto"/>
            <w:left w:val="none" w:sz="0" w:space="0" w:color="auto"/>
            <w:bottom w:val="none" w:sz="0" w:space="0" w:color="auto"/>
            <w:right w:val="none" w:sz="0" w:space="0" w:color="auto"/>
          </w:divBdr>
        </w:div>
      </w:divsChild>
    </w:div>
    <w:div w:id="1355612556">
      <w:bodyDiv w:val="1"/>
      <w:marLeft w:val="0"/>
      <w:marRight w:val="0"/>
      <w:marTop w:val="0"/>
      <w:marBottom w:val="0"/>
      <w:divBdr>
        <w:top w:val="none" w:sz="0" w:space="0" w:color="auto"/>
        <w:left w:val="none" w:sz="0" w:space="0" w:color="auto"/>
        <w:bottom w:val="none" w:sz="0" w:space="0" w:color="auto"/>
        <w:right w:val="none" w:sz="0" w:space="0" w:color="auto"/>
      </w:divBdr>
      <w:divsChild>
        <w:div w:id="1483308897">
          <w:marLeft w:val="0"/>
          <w:marRight w:val="0"/>
          <w:marTop w:val="0"/>
          <w:marBottom w:val="0"/>
          <w:divBdr>
            <w:top w:val="none" w:sz="0" w:space="0" w:color="auto"/>
            <w:left w:val="none" w:sz="0" w:space="0" w:color="auto"/>
            <w:bottom w:val="none" w:sz="0" w:space="0" w:color="auto"/>
            <w:right w:val="none" w:sz="0" w:space="0" w:color="auto"/>
          </w:divBdr>
        </w:div>
      </w:divsChild>
    </w:div>
    <w:div w:id="1581866700">
      <w:bodyDiv w:val="1"/>
      <w:marLeft w:val="0"/>
      <w:marRight w:val="0"/>
      <w:marTop w:val="0"/>
      <w:marBottom w:val="0"/>
      <w:divBdr>
        <w:top w:val="none" w:sz="0" w:space="0" w:color="auto"/>
        <w:left w:val="none" w:sz="0" w:space="0" w:color="auto"/>
        <w:bottom w:val="none" w:sz="0" w:space="0" w:color="auto"/>
        <w:right w:val="none" w:sz="0" w:space="0" w:color="auto"/>
      </w:divBdr>
      <w:divsChild>
        <w:div w:id="132454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9DA7-6D52-4EF4-AC6B-C0A62C9E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991</Words>
  <Characters>5650</Characters>
  <Application>Microsoft Office Word</Application>
  <DocSecurity>0</DocSecurity>
  <Lines>47</Lines>
  <Paragraphs>13</Paragraphs>
  <ScaleCrop>false</ScaleCrop>
  <Company>Yuan Ze University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劉晨茵</dc:creator>
  <cp:lastModifiedBy>劉晨茵</cp:lastModifiedBy>
  <cp:revision>6</cp:revision>
  <cp:lastPrinted>2026-03-06T05:43:00Z</cp:lastPrinted>
  <dcterms:created xsi:type="dcterms:W3CDTF">2026-03-06T05:17:00Z</dcterms:created>
  <dcterms:modified xsi:type="dcterms:W3CDTF">2026-03-09T08:03:00Z</dcterms:modified>
</cp:coreProperties>
</file>