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EE60" w14:textId="6D06B065" w:rsidR="00662FFA" w:rsidRPr="00662FFA" w:rsidRDefault="00662FFA" w:rsidP="00077445">
      <w:pPr>
        <w:widowControl/>
        <w:jc w:val="center"/>
        <w:rPr>
          <w:rFonts w:ascii="新細明體" w:eastAsia="新細明體" w:hAnsi="新細明體" w:cs="新細明體"/>
          <w:kern w:val="0"/>
          <w:sz w:val="32"/>
          <w:szCs w:val="32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 w:val="32"/>
          <w:szCs w:val="32"/>
        </w:rPr>
        <w:t>Procedures for Procurement of Property and Services</w:t>
      </w:r>
    </w:p>
    <w:p w14:paraId="222EA767" w14:textId="77777777" w:rsidR="00662FFA" w:rsidRPr="00662FFA" w:rsidRDefault="00662FFA" w:rsidP="0007744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77445">
        <w:rPr>
          <w:rFonts w:ascii="新細明體" w:eastAsia="新細明體" w:hAnsi="新細明體" w:cs="新細明體"/>
          <w:b/>
          <w:bCs/>
          <w:kern w:val="0"/>
          <w:sz w:val="27"/>
          <w:szCs w:val="27"/>
          <w:highlight w:val="yellow"/>
        </w:rPr>
        <w:t>I. Internal Budget Projects</w:t>
      </w:r>
    </w:p>
    <w:p w14:paraId="72D8DBAE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1. Self-Managed Procurement</w:t>
      </w:r>
    </w:p>
    <w:p w14:paraId="04708412" w14:textId="7D8E3BD2" w:rsidR="00662FFA" w:rsidRPr="00662FFA" w:rsidRDefault="00662FFA" w:rsidP="0007744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 xml:space="preserve">Procurement may be handled directly by the requesting unit under the following conditions </w:t>
      </w:r>
    </w:p>
    <w:p w14:paraId="6B8762B4" w14:textId="77777777" w:rsidR="00662FFA" w:rsidRPr="00662FFA" w:rsidRDefault="00662FFA" w:rsidP="0007744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Procurement amount is less than NT$150,000 (excluding consolidated tenders or price comparison cases).</w:t>
      </w:r>
    </w:p>
    <w:p w14:paraId="43E28E20" w14:textId="77777777" w:rsidR="00662FFA" w:rsidRPr="00662FFA" w:rsidRDefault="00662FFA" w:rsidP="0007744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Emergency procurement due to natural disasters or urgent school property issues (e.g., vehicle repairs).</w:t>
      </w:r>
    </w:p>
    <w:p w14:paraId="6573297B" w14:textId="77777777" w:rsidR="00662FFA" w:rsidRPr="00662FFA" w:rsidRDefault="00662FFA" w:rsidP="0007744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Payment of government fees.</w:t>
      </w:r>
    </w:p>
    <w:p w14:paraId="0E0B34F2" w14:textId="77777777" w:rsidR="00662FFA" w:rsidRPr="00662FFA" w:rsidRDefault="00662FFA" w:rsidP="0007744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Approved by the President via official memorandum.</w:t>
      </w:r>
    </w:p>
    <w:p w14:paraId="5EFAD28C" w14:textId="77777777" w:rsidR="00662FFA" w:rsidRPr="00662FFA" w:rsidRDefault="00662FFA" w:rsidP="0007744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Technical service fees under NT$1,000,000 for non-government funded projects requiring professional planning/design.</w:t>
      </w:r>
    </w:p>
    <w:p w14:paraId="576C2C42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2. General Procurement</w:t>
      </w:r>
    </w:p>
    <w:p w14:paraId="6BEAD34A" w14:textId="77777777" w:rsidR="00662FFA" w:rsidRPr="00662FFA" w:rsidRDefault="00662FFA" w:rsidP="0007744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NT$150,000–299,999</w:t>
      </w:r>
      <w:r w:rsidRPr="00662FFA">
        <w:rPr>
          <w:rFonts w:ascii="新細明體" w:eastAsia="新細明體" w:hAnsi="新細明體" w:cs="新細明體"/>
          <w:kern w:val="0"/>
          <w:szCs w:val="24"/>
        </w:rPr>
        <w:t>:</w:t>
      </w:r>
    </w:p>
    <w:p w14:paraId="2AB8ACA1" w14:textId="77777777" w:rsidR="00662FFA" w:rsidRPr="00662FFA" w:rsidRDefault="00662FFA" w:rsidP="0007744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Requesting unit completes the “Procurement Data Transmission Form” in the budget system.</w:t>
      </w:r>
    </w:p>
    <w:p w14:paraId="09C361F3" w14:textId="77777777" w:rsidR="00662FFA" w:rsidRPr="00662FFA" w:rsidRDefault="00662FFA" w:rsidP="0007744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The General Affairs Office contacts at least two vendors for price comparison or negotiates with one vendor.</w:t>
      </w:r>
    </w:p>
    <w:p w14:paraId="1083F692" w14:textId="77777777" w:rsidR="00662FFA" w:rsidRPr="00662FFA" w:rsidRDefault="00662FFA" w:rsidP="0007744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NT$300,000 and above</w:t>
      </w:r>
      <w:r w:rsidRPr="00662FFA">
        <w:rPr>
          <w:rFonts w:ascii="新細明體" w:eastAsia="新細明體" w:hAnsi="新細明體" w:cs="新細明體"/>
          <w:kern w:val="0"/>
          <w:szCs w:val="24"/>
        </w:rPr>
        <w:t>:</w:t>
      </w:r>
    </w:p>
    <w:p w14:paraId="3196F417" w14:textId="77777777" w:rsidR="00662FFA" w:rsidRPr="00662FFA" w:rsidRDefault="00662FFA" w:rsidP="0007744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Public tender is required.</w:t>
      </w:r>
    </w:p>
    <w:p w14:paraId="071EE0EA" w14:textId="77777777" w:rsidR="00662FFA" w:rsidRPr="00662FFA" w:rsidRDefault="00662FFA" w:rsidP="0007744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Requesting unit completes the “Major Equipment Procurement Request Form,” which must be approved by the President.</w:t>
      </w:r>
    </w:p>
    <w:p w14:paraId="46A71A38" w14:textId="77777777" w:rsidR="00662FFA" w:rsidRPr="00662FFA" w:rsidRDefault="00662FFA" w:rsidP="0007744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Tender information is announced online and a bid opening meeting is held.</w:t>
      </w:r>
    </w:p>
    <w:p w14:paraId="55D51336" w14:textId="77777777" w:rsidR="00662FFA" w:rsidRPr="00662FFA" w:rsidRDefault="00662FFA" w:rsidP="0007744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Announcement platforms:</w:t>
      </w:r>
    </w:p>
    <w:p w14:paraId="6A4EE63E" w14:textId="77777777" w:rsidR="00662FFA" w:rsidRPr="00662FFA" w:rsidRDefault="00662FFA" w:rsidP="00077445">
      <w:pPr>
        <w:widowControl/>
        <w:numPr>
          <w:ilvl w:val="2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Government-funded: Government e-Procurement website.</w:t>
      </w:r>
    </w:p>
    <w:p w14:paraId="6FE3BA61" w14:textId="77777777" w:rsidR="00662FFA" w:rsidRPr="00662FFA" w:rsidRDefault="00662FFA" w:rsidP="00077445">
      <w:pPr>
        <w:widowControl/>
        <w:numPr>
          <w:ilvl w:val="2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Non-government-funded: University website and Taiwan Procurement Gazette.</w:t>
      </w:r>
    </w:p>
    <w:p w14:paraId="0E71FD9F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3. Joint Supply Contracts / Equivalent Procedures</w:t>
      </w:r>
    </w:p>
    <w:p w14:paraId="461B8345" w14:textId="77777777" w:rsidR="00662FFA" w:rsidRPr="00662FFA" w:rsidRDefault="00662FFA" w:rsidP="0007744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Government-funded</w:t>
      </w:r>
      <w:r w:rsidRPr="00662FFA">
        <w:rPr>
          <w:rFonts w:ascii="新細明體" w:eastAsia="新細明體" w:hAnsi="新細明體" w:cs="新細明體"/>
          <w:kern w:val="0"/>
          <w:szCs w:val="24"/>
        </w:rPr>
        <w:t>:</w:t>
      </w:r>
    </w:p>
    <w:p w14:paraId="2887C4FC" w14:textId="77777777" w:rsidR="00662FFA" w:rsidRPr="00662FFA" w:rsidRDefault="00662FFA" w:rsidP="0007744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Follow central agency joint supply contract guidelines.</w:t>
      </w:r>
    </w:p>
    <w:p w14:paraId="7B9CC5FE" w14:textId="3FAD910C" w:rsidR="00662FFA" w:rsidRPr="00662FFA" w:rsidRDefault="00662FFA" w:rsidP="0007744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Under NT$150,000: Fill out self-managed procurement form.</w:t>
      </w:r>
      <w:r w:rsidR="00077445">
        <w:rPr>
          <w:rFonts w:ascii="新細明體" w:eastAsia="新細明體" w:hAnsi="新細明體" w:cs="新細明體"/>
          <w:kern w:val="0"/>
          <w:szCs w:val="24"/>
        </w:rPr>
        <w:t xml:space="preserve"> (the </w:t>
      </w:r>
      <w:r w:rsidR="00077445" w:rsidRPr="00FA6C8B">
        <w:rPr>
          <w:rFonts w:ascii="Times New Roman" w:hAnsi="Times New Roman" w:cs="Times New Roman"/>
          <w:sz w:val="22"/>
        </w:rPr>
        <w:t>Ministry of Education Subsidy</w:t>
      </w:r>
      <w:r w:rsidR="00077445">
        <w:rPr>
          <w:rFonts w:ascii="Times New Roman" w:hAnsi="Times New Roman" w:cs="Times New Roman" w:hint="eastAsia"/>
          <w:sz w:val="22"/>
        </w:rPr>
        <w:t>、</w:t>
      </w:r>
      <w:r w:rsidR="00077445" w:rsidRPr="00FA6C8B">
        <w:rPr>
          <w:rFonts w:ascii="Times New Roman" w:hAnsi="Times New Roman" w:cs="Times New Roman"/>
          <w:sz w:val="22"/>
        </w:rPr>
        <w:t>Higher Education Sprout Project</w:t>
      </w:r>
      <w:r w:rsidR="00077445">
        <w:rPr>
          <w:rFonts w:ascii="Times New Roman" w:hAnsi="Times New Roman" w:cs="Times New Roman" w:hint="eastAsia"/>
          <w:sz w:val="22"/>
        </w:rPr>
        <w:t>、</w:t>
      </w:r>
      <w:r w:rsidR="00077445" w:rsidRPr="00FA6C8B">
        <w:rPr>
          <w:rFonts w:ascii="Times New Roman" w:hAnsi="Times New Roman" w:cs="Times New Roman"/>
          <w:sz w:val="22"/>
        </w:rPr>
        <w:t>Bilingual Learning Program for College Students</w:t>
      </w:r>
      <w:r w:rsidR="00077445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077445">
        <w:rPr>
          <w:rFonts w:ascii="新細明體" w:eastAsia="新細明體" w:hAnsi="新細明體" w:cs="新細明體" w:hint="eastAsia"/>
          <w:kern w:val="0"/>
          <w:szCs w:val="24"/>
        </w:rPr>
        <w:t>f</w:t>
      </w:r>
      <w:r w:rsidR="00077445">
        <w:rPr>
          <w:rFonts w:ascii="新細明體" w:eastAsia="新細明體" w:hAnsi="新細明體" w:cs="新細明體"/>
          <w:kern w:val="0"/>
          <w:szCs w:val="24"/>
        </w:rPr>
        <w:t xml:space="preserve">unds need to meet the rules of </w:t>
      </w:r>
      <w:r w:rsidR="00077445" w:rsidRPr="00077445">
        <w:rPr>
          <w:rFonts w:ascii="Times New Roman" w:hAnsi="Times New Roman" w:cs="Times New Roman"/>
          <w:b/>
          <w:bCs/>
        </w:rPr>
        <w:t>Green Procurement Implementation Measures</w:t>
      </w:r>
      <w:r w:rsidR="00077445">
        <w:rPr>
          <w:rFonts w:ascii="新細明體" w:eastAsia="新細明體" w:hAnsi="新細明體" w:cs="新細明體"/>
          <w:kern w:val="0"/>
          <w:szCs w:val="24"/>
        </w:rPr>
        <w:t>)</w:t>
      </w:r>
    </w:p>
    <w:p w14:paraId="4864A84B" w14:textId="77777777" w:rsidR="00662FFA" w:rsidRPr="00662FFA" w:rsidRDefault="00662FFA" w:rsidP="0007744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NT$150,000 and above: Fill out general procurement form.</w:t>
      </w:r>
    </w:p>
    <w:p w14:paraId="58992B5F" w14:textId="77777777" w:rsidR="00662FFA" w:rsidRPr="00662FFA" w:rsidRDefault="00662FFA" w:rsidP="0007744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Complete paper-based approval and obtain Chief Secretary’s authorization.</w:t>
      </w:r>
    </w:p>
    <w:p w14:paraId="0721CB75" w14:textId="77777777" w:rsidR="00662FFA" w:rsidRPr="00662FFA" w:rsidRDefault="00662FFA" w:rsidP="0007744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Non-government-funded</w:t>
      </w:r>
      <w:r w:rsidRPr="00662FFA">
        <w:rPr>
          <w:rFonts w:ascii="新細明體" w:eastAsia="新細明體" w:hAnsi="新細明體" w:cs="新細明體"/>
          <w:kern w:val="0"/>
          <w:szCs w:val="24"/>
        </w:rPr>
        <w:t>:</w:t>
      </w:r>
    </w:p>
    <w:p w14:paraId="36870938" w14:textId="77777777" w:rsidR="00662FFA" w:rsidRPr="00662FFA" w:rsidRDefault="00662FFA" w:rsidP="0007744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If vendor agrees to joint supply contract pricing:</w:t>
      </w:r>
    </w:p>
    <w:p w14:paraId="75796848" w14:textId="77777777" w:rsidR="00662FFA" w:rsidRPr="00662FFA" w:rsidRDefault="00662FFA" w:rsidP="00077445">
      <w:pPr>
        <w:widowControl/>
        <w:numPr>
          <w:ilvl w:val="2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NT$150,000–299,999: Direct purchase.</w:t>
      </w:r>
    </w:p>
    <w:p w14:paraId="4DA2822C" w14:textId="77777777" w:rsidR="00662FFA" w:rsidRPr="00662FFA" w:rsidRDefault="00662FFA" w:rsidP="00077445">
      <w:pPr>
        <w:widowControl/>
        <w:numPr>
          <w:ilvl w:val="2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NT$300,000 and above: Separate contract required.</w:t>
      </w:r>
    </w:p>
    <w:p w14:paraId="43C4EA99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4. Computer and Peripheral Equipment Procurement</w:t>
      </w:r>
    </w:p>
    <w:p w14:paraId="7468B5A3" w14:textId="77777777" w:rsidR="00662FFA" w:rsidRPr="00662FFA" w:rsidRDefault="00662FFA" w:rsidP="0007744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Government-funded projects over NT$300,000 must use public tender or joint supply contracts.</w:t>
      </w:r>
    </w:p>
    <w:p w14:paraId="700D280C" w14:textId="77777777" w:rsidR="00662FFA" w:rsidRPr="00662FFA" w:rsidRDefault="00662FFA" w:rsidP="0007744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Projects under NT$300,000 may be consolidated for public tender.</w:t>
      </w:r>
    </w:p>
    <w:p w14:paraId="43C63BB0" w14:textId="3F1EA1FB" w:rsidR="00662FFA" w:rsidRDefault="00662FFA" w:rsidP="0007744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Must comply with green procurement regulations if funded by Ministry of Education programs.</w:t>
      </w:r>
    </w:p>
    <w:p w14:paraId="1538FC1E" w14:textId="0745C724" w:rsidR="00077445" w:rsidRPr="00077445" w:rsidRDefault="00077445" w:rsidP="0007744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077445">
        <w:rPr>
          <w:rFonts w:ascii="新細明體" w:eastAsia="新細明體" w:hAnsi="新細明體" w:cs="新細明體"/>
          <w:b/>
          <w:bCs/>
          <w:kern w:val="0"/>
          <w:szCs w:val="24"/>
        </w:rPr>
        <w:t>Please see the Announcement on the Amendment of Green Procurement Implementation Measures for more information</w:t>
      </w:r>
    </w:p>
    <w:p w14:paraId="26EC94FF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5. Restricted Tender</w:t>
      </w:r>
    </w:p>
    <w:p w14:paraId="5D1CCE1B" w14:textId="77777777" w:rsidR="00662FFA" w:rsidRPr="00662FFA" w:rsidRDefault="00662FFA" w:rsidP="0007744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Applies to government or non-government funded projects that meet criteria under Articles 22 and 23 of the Government Procurement Act.</w:t>
      </w:r>
    </w:p>
    <w:p w14:paraId="351BC8FC" w14:textId="77777777" w:rsidR="00662FFA" w:rsidRPr="00662FFA" w:rsidRDefault="00662FFA" w:rsidP="0007744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NT$150,000 and above:</w:t>
      </w:r>
    </w:p>
    <w:p w14:paraId="05FA49F6" w14:textId="77777777" w:rsidR="00662FFA" w:rsidRPr="00662FFA" w:rsidRDefault="00662FFA" w:rsidP="00077445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Fill out “Restricted Tender Application Form,” approved by the President.</w:t>
      </w:r>
    </w:p>
    <w:p w14:paraId="6DF410BF" w14:textId="77777777" w:rsidR="00662FFA" w:rsidRPr="00662FFA" w:rsidRDefault="00662FFA" w:rsidP="00077445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NT$150,000–299,999: Price comparison or negotiation by General Affairs Office.</w:t>
      </w:r>
    </w:p>
    <w:p w14:paraId="473359EF" w14:textId="77777777" w:rsidR="00662FFA" w:rsidRPr="00662FFA" w:rsidRDefault="00662FFA" w:rsidP="00077445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NT$300,000 and above: Bid opening meeting required.</w:t>
      </w:r>
    </w:p>
    <w:p w14:paraId="6DCADAC5" w14:textId="77777777" w:rsidR="00662FFA" w:rsidRPr="00662FFA" w:rsidRDefault="00662FFA" w:rsidP="0007744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77445">
        <w:rPr>
          <w:rFonts w:ascii="新細明體" w:eastAsia="新細明體" w:hAnsi="新細明體" w:cs="新細明體"/>
          <w:b/>
          <w:bCs/>
          <w:kern w:val="0"/>
          <w:sz w:val="27"/>
          <w:szCs w:val="27"/>
          <w:highlight w:val="yellow"/>
        </w:rPr>
        <w:t>II. Research Project Procurement</w:t>
      </w:r>
    </w:p>
    <w:p w14:paraId="1A37AABC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1. Self-Managed Procurement</w:t>
      </w:r>
    </w:p>
    <w:p w14:paraId="649DA8D0" w14:textId="77777777" w:rsidR="00662FFA" w:rsidRPr="00662FFA" w:rsidRDefault="00662FFA" w:rsidP="0007744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Amount under NT$150,000 or approved by the President.</w:t>
      </w:r>
    </w:p>
    <w:p w14:paraId="0F622E73" w14:textId="77777777" w:rsidR="00662FFA" w:rsidRPr="00662FFA" w:rsidRDefault="00662FFA" w:rsidP="0007744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(See Attachment 4 for flowchart)</w:t>
      </w:r>
    </w:p>
    <w:p w14:paraId="449CA10F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2. General Procurement</w:t>
      </w:r>
    </w:p>
    <w:p w14:paraId="47DB8787" w14:textId="77777777" w:rsidR="00662FFA" w:rsidRPr="00662FFA" w:rsidRDefault="00662FFA" w:rsidP="0007744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NT$150,000–299,999:</w:t>
      </w:r>
    </w:p>
    <w:p w14:paraId="4BEB2008" w14:textId="77777777" w:rsidR="00662FFA" w:rsidRPr="00662FFA" w:rsidRDefault="00662FFA" w:rsidP="00077445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Fill out “Research Project Procurement Data Transmission Form.”</w:t>
      </w:r>
    </w:p>
    <w:p w14:paraId="1638B285" w14:textId="77777777" w:rsidR="00662FFA" w:rsidRPr="00662FFA" w:rsidRDefault="00662FFA" w:rsidP="00077445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Price comparison or negotiation by General Affairs Office.</w:t>
      </w:r>
    </w:p>
    <w:p w14:paraId="688C0B6B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3. Public Tender</w:t>
      </w:r>
    </w:p>
    <w:p w14:paraId="5F9EF2F1" w14:textId="77777777" w:rsidR="00662FFA" w:rsidRPr="00662FFA" w:rsidRDefault="00662FFA" w:rsidP="00077445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NT$300,000 and above:</w:t>
      </w:r>
    </w:p>
    <w:p w14:paraId="6FDAF70B" w14:textId="77777777" w:rsidR="00662FFA" w:rsidRPr="00662FFA" w:rsidRDefault="00662FFA" w:rsidP="00077445">
      <w:pPr>
        <w:widowControl/>
        <w:numPr>
          <w:ilvl w:val="1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Fill out “Major Equipment Procurement Request Form,” approved by the President.</w:t>
      </w:r>
    </w:p>
    <w:p w14:paraId="3E4445A0" w14:textId="77777777" w:rsidR="00662FFA" w:rsidRPr="00662FFA" w:rsidRDefault="00662FFA" w:rsidP="00077445">
      <w:pPr>
        <w:widowControl/>
        <w:numPr>
          <w:ilvl w:val="1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Announcement platforms:</w:t>
      </w:r>
    </w:p>
    <w:p w14:paraId="5C2FE2DD" w14:textId="77777777" w:rsidR="00662FFA" w:rsidRPr="00662FFA" w:rsidRDefault="00662FFA" w:rsidP="00077445">
      <w:pPr>
        <w:widowControl/>
        <w:numPr>
          <w:ilvl w:val="2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Government-funded: Government e-Procurement website.</w:t>
      </w:r>
    </w:p>
    <w:p w14:paraId="341F2D06" w14:textId="77777777" w:rsidR="00662FFA" w:rsidRPr="00662FFA" w:rsidRDefault="00662FFA" w:rsidP="00077445">
      <w:pPr>
        <w:widowControl/>
        <w:numPr>
          <w:ilvl w:val="2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Non-government-funded: University website and Taiwan Procurement Gazette.</w:t>
      </w:r>
    </w:p>
    <w:p w14:paraId="7D39E6BE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4. Equivalent to Joint Supply Contracts</w:t>
      </w:r>
    </w:p>
    <w:p w14:paraId="31560F05" w14:textId="77777777" w:rsidR="00662FFA" w:rsidRPr="00662FFA" w:rsidRDefault="00662FFA" w:rsidP="00077445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Follow joint supply contract pricing if vendor agrees.</w:t>
      </w:r>
    </w:p>
    <w:p w14:paraId="4D8B005E" w14:textId="77777777" w:rsidR="00662FFA" w:rsidRPr="00662FFA" w:rsidRDefault="00662FFA" w:rsidP="00077445">
      <w:pPr>
        <w:widowControl/>
        <w:numPr>
          <w:ilvl w:val="1"/>
          <w:numId w:val="9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NT$150,000–299,999: Direct purchase.</w:t>
      </w:r>
    </w:p>
    <w:p w14:paraId="6899EFE9" w14:textId="77777777" w:rsidR="00662FFA" w:rsidRPr="00662FFA" w:rsidRDefault="00662FFA" w:rsidP="00077445">
      <w:pPr>
        <w:widowControl/>
        <w:numPr>
          <w:ilvl w:val="1"/>
          <w:numId w:val="9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NT$300,000 and above: Separate contract required.</w:t>
      </w:r>
    </w:p>
    <w:p w14:paraId="2D5C59A1" w14:textId="77777777" w:rsidR="00662FFA" w:rsidRPr="00662FFA" w:rsidRDefault="00662FFA" w:rsidP="0007744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62FFA">
        <w:rPr>
          <w:rFonts w:ascii="新細明體" w:eastAsia="新細明體" w:hAnsi="新細明體" w:cs="新細明體"/>
          <w:b/>
          <w:bCs/>
          <w:kern w:val="0"/>
          <w:szCs w:val="24"/>
        </w:rPr>
        <w:t>5. Restricted Tender</w:t>
      </w:r>
    </w:p>
    <w:p w14:paraId="4AE74357" w14:textId="77777777" w:rsidR="00662FFA" w:rsidRPr="00662FFA" w:rsidRDefault="00662FFA" w:rsidP="00077445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NT$150,000 and above, meeting university research procurement guidelines.</w:t>
      </w:r>
    </w:p>
    <w:p w14:paraId="250F2FE2" w14:textId="77777777" w:rsidR="00662FFA" w:rsidRPr="00662FFA" w:rsidRDefault="00662FFA" w:rsidP="00077445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Fill out “Restricted Tender Application Form” or submit official memorandum, approved by the President.</w:t>
      </w:r>
    </w:p>
    <w:p w14:paraId="52ACAB52" w14:textId="77777777" w:rsidR="00662FFA" w:rsidRPr="00662FFA" w:rsidRDefault="00662FFA" w:rsidP="00077445">
      <w:pPr>
        <w:widowControl/>
        <w:numPr>
          <w:ilvl w:val="1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NT$150,000–299,999: Price comparison or negotiation.</w:t>
      </w:r>
    </w:p>
    <w:p w14:paraId="453547CC" w14:textId="77777777" w:rsidR="00662FFA" w:rsidRPr="00662FFA" w:rsidRDefault="00662FFA" w:rsidP="00077445">
      <w:pPr>
        <w:widowControl/>
        <w:numPr>
          <w:ilvl w:val="1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2FFA">
        <w:rPr>
          <w:rFonts w:ascii="新細明體" w:eastAsia="新細明體" w:hAnsi="新細明體" w:cs="新細明體"/>
          <w:kern w:val="0"/>
          <w:szCs w:val="24"/>
        </w:rPr>
        <w:t>NT$300,000 and above: Bid opening meeting required.</w:t>
      </w:r>
    </w:p>
    <w:p w14:paraId="374621BC" w14:textId="77777777" w:rsidR="00662FFA" w:rsidRPr="00662FFA" w:rsidRDefault="00662FFA" w:rsidP="00077445">
      <w:pPr>
        <w:spacing w:before="100" w:beforeAutospacing="1" w:after="100" w:afterAutospacing="1"/>
      </w:pPr>
    </w:p>
    <w:sectPr w:rsidR="00662FFA" w:rsidRPr="00662FFA" w:rsidSect="000774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0380" w14:textId="77777777" w:rsidR="005E595E" w:rsidRDefault="005E595E" w:rsidP="00077445">
      <w:r>
        <w:separator/>
      </w:r>
    </w:p>
  </w:endnote>
  <w:endnote w:type="continuationSeparator" w:id="0">
    <w:p w14:paraId="5AA849AD" w14:textId="77777777" w:rsidR="005E595E" w:rsidRDefault="005E595E" w:rsidP="000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C33E" w14:textId="77777777" w:rsidR="005E595E" w:rsidRDefault="005E595E" w:rsidP="00077445">
      <w:r>
        <w:separator/>
      </w:r>
    </w:p>
  </w:footnote>
  <w:footnote w:type="continuationSeparator" w:id="0">
    <w:p w14:paraId="6E3A1F03" w14:textId="77777777" w:rsidR="005E595E" w:rsidRDefault="005E595E" w:rsidP="00077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BA0"/>
    <w:multiLevelType w:val="multilevel"/>
    <w:tmpl w:val="510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35D67"/>
    <w:multiLevelType w:val="multilevel"/>
    <w:tmpl w:val="F406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8714E"/>
    <w:multiLevelType w:val="multilevel"/>
    <w:tmpl w:val="247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F486C"/>
    <w:multiLevelType w:val="multilevel"/>
    <w:tmpl w:val="3112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A04D6"/>
    <w:multiLevelType w:val="multilevel"/>
    <w:tmpl w:val="4894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06C94"/>
    <w:multiLevelType w:val="multilevel"/>
    <w:tmpl w:val="6AA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23E2E"/>
    <w:multiLevelType w:val="multilevel"/>
    <w:tmpl w:val="5AA4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B3A62"/>
    <w:multiLevelType w:val="multilevel"/>
    <w:tmpl w:val="E202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43CDD"/>
    <w:multiLevelType w:val="multilevel"/>
    <w:tmpl w:val="58BA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2335E"/>
    <w:multiLevelType w:val="multilevel"/>
    <w:tmpl w:val="C70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FA"/>
    <w:rsid w:val="00077445"/>
    <w:rsid w:val="005E595E"/>
    <w:rsid w:val="00662FFA"/>
    <w:rsid w:val="00877CEB"/>
    <w:rsid w:val="00A8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0BA87"/>
  <w15:chartTrackingRefBased/>
  <w15:docId w15:val="{5035C042-1963-42B5-BD02-B7A3C7B5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62FF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662FF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62FF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662FFA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62F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62FFA"/>
    <w:rPr>
      <w:b/>
      <w:bCs/>
    </w:rPr>
  </w:style>
  <w:style w:type="paragraph" w:styleId="a4">
    <w:name w:val="header"/>
    <w:basedOn w:val="a"/>
    <w:link w:val="a5"/>
    <w:uiPriority w:val="99"/>
    <w:unhideWhenUsed/>
    <w:rsid w:val="00077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4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4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劉晨茵</dc:creator>
  <cp:keywords/>
  <dc:description/>
  <cp:lastModifiedBy>劉晨茵</cp:lastModifiedBy>
  <cp:revision>3</cp:revision>
  <dcterms:created xsi:type="dcterms:W3CDTF">2025-10-17T00:57:00Z</dcterms:created>
  <dcterms:modified xsi:type="dcterms:W3CDTF">2025-10-17T07:06:00Z</dcterms:modified>
</cp:coreProperties>
</file>